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FE48" w14:textId="655A0827" w:rsidR="008B4BE6" w:rsidRDefault="00000000">
      <w:pPr>
        <w:autoSpaceDE w:val="0"/>
        <w:autoSpaceDN w:val="0"/>
        <w:adjustRightInd w:val="0"/>
        <w:spacing w:line="560" w:lineRule="exact"/>
        <w:jc w:val="center"/>
        <w:outlineLvl w:val="0"/>
        <w:rPr>
          <w:rFonts w:ascii="宋体" w:hAnsi="宋体" w:hint="eastAsia"/>
          <w:sz w:val="28"/>
          <w:szCs w:val="28"/>
        </w:rPr>
      </w:pPr>
      <w:r>
        <w:rPr>
          <w:rFonts w:ascii="宋体" w:hAnsi="宋体" w:hint="eastAsia"/>
          <w:sz w:val="28"/>
          <w:szCs w:val="28"/>
        </w:rPr>
        <w:t xml:space="preserve">证券代码：002037   </w:t>
      </w:r>
      <w:r>
        <w:rPr>
          <w:rFonts w:ascii="宋体" w:hAnsi="宋体"/>
          <w:sz w:val="28"/>
          <w:szCs w:val="28"/>
        </w:rPr>
        <w:t xml:space="preserve">   </w:t>
      </w:r>
      <w:r>
        <w:rPr>
          <w:rFonts w:ascii="宋体" w:hAnsi="宋体" w:hint="eastAsia"/>
          <w:sz w:val="28"/>
          <w:szCs w:val="28"/>
        </w:rPr>
        <w:t xml:space="preserve">  证券简称：保利联合   </w:t>
      </w:r>
      <w:r>
        <w:rPr>
          <w:rFonts w:ascii="宋体" w:hAnsi="宋体"/>
          <w:sz w:val="28"/>
          <w:szCs w:val="28"/>
        </w:rPr>
        <w:t xml:space="preserve">    </w:t>
      </w:r>
      <w:r>
        <w:rPr>
          <w:rFonts w:ascii="宋体" w:hAnsi="宋体" w:hint="eastAsia"/>
          <w:sz w:val="28"/>
          <w:szCs w:val="28"/>
        </w:rPr>
        <w:t xml:space="preserve">  公告编号：2026-</w:t>
      </w:r>
      <w:r w:rsidR="00AC4803">
        <w:rPr>
          <w:rFonts w:ascii="宋体" w:hAnsi="宋体" w:hint="eastAsia"/>
          <w:sz w:val="28"/>
          <w:szCs w:val="28"/>
        </w:rPr>
        <w:t>19</w:t>
      </w:r>
    </w:p>
    <w:p w14:paraId="6929D1B7" w14:textId="77777777" w:rsidR="008B4BE6" w:rsidRDefault="008B4BE6">
      <w:pPr>
        <w:tabs>
          <w:tab w:val="left" w:pos="1500"/>
        </w:tabs>
        <w:spacing w:line="560" w:lineRule="exact"/>
        <w:jc w:val="center"/>
        <w:rPr>
          <w:rFonts w:ascii="仿宋" w:eastAsia="仿宋" w:hAnsi="仿宋" w:hint="eastAsia"/>
          <w:sz w:val="32"/>
          <w:szCs w:val="32"/>
        </w:rPr>
      </w:pPr>
    </w:p>
    <w:p w14:paraId="045F5737" w14:textId="77777777" w:rsidR="008B4BE6" w:rsidRDefault="00000000">
      <w:pPr>
        <w:tabs>
          <w:tab w:val="left" w:pos="1500"/>
        </w:tabs>
        <w:spacing w:line="560" w:lineRule="exact"/>
        <w:jc w:val="center"/>
        <w:outlineLvl w:val="0"/>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保利联合化工控股集团股份有限公司</w:t>
      </w:r>
    </w:p>
    <w:p w14:paraId="58A18483" w14:textId="77777777" w:rsidR="008B4BE6" w:rsidRDefault="00000000">
      <w:pPr>
        <w:tabs>
          <w:tab w:val="left" w:pos="1500"/>
        </w:tabs>
        <w:spacing w:line="560" w:lineRule="exact"/>
        <w:jc w:val="center"/>
        <w:outlineLvl w:val="0"/>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关于2026年度担保额度的公告</w:t>
      </w:r>
    </w:p>
    <w:p w14:paraId="476583E2" w14:textId="77777777" w:rsidR="008B4BE6" w:rsidRDefault="008B4BE6">
      <w:pPr>
        <w:tabs>
          <w:tab w:val="left" w:pos="1500"/>
        </w:tabs>
        <w:spacing w:line="560" w:lineRule="exact"/>
        <w:ind w:firstLineChars="200" w:firstLine="640"/>
        <w:jc w:val="center"/>
        <w:rPr>
          <w:rFonts w:ascii="仿宋" w:eastAsia="仿宋" w:hAnsi="仿宋" w:hint="eastAsia"/>
          <w:sz w:val="32"/>
          <w:szCs w:val="32"/>
        </w:rPr>
      </w:pPr>
    </w:p>
    <w:p w14:paraId="1C815D54" w14:textId="77777777" w:rsidR="008B4BE6" w:rsidRDefault="00000000">
      <w:pPr>
        <w:spacing w:line="360" w:lineRule="auto"/>
        <w:ind w:firstLineChars="200" w:firstLine="482"/>
        <w:rPr>
          <w:rFonts w:ascii="宋体" w:hAnsi="宋体" w:hint="eastAsia"/>
          <w:b/>
          <w:bCs/>
          <w:sz w:val="24"/>
          <w:szCs w:val="22"/>
        </w:rPr>
      </w:pPr>
      <w:r>
        <w:rPr>
          <w:rFonts w:ascii="宋体" w:hAnsi="宋体" w:hint="eastAsia"/>
          <w:b/>
          <w:bCs/>
          <w:sz w:val="24"/>
          <w:szCs w:val="22"/>
        </w:rPr>
        <w:t>本公司及董事会全体成员保证信息披露内容的真实、准确和完整，没有虚假记载、误导性陈述或重大遗漏。</w:t>
      </w:r>
    </w:p>
    <w:p w14:paraId="29E62C65" w14:textId="77777777" w:rsidR="008B4BE6" w:rsidRDefault="008B4BE6">
      <w:pPr>
        <w:tabs>
          <w:tab w:val="left" w:pos="1500"/>
        </w:tabs>
        <w:spacing w:line="560" w:lineRule="exact"/>
        <w:ind w:firstLineChars="200" w:firstLine="640"/>
        <w:rPr>
          <w:rFonts w:ascii="仿宋" w:eastAsia="仿宋" w:hAnsi="仿宋" w:hint="eastAsia"/>
          <w:sz w:val="32"/>
          <w:szCs w:val="32"/>
        </w:rPr>
      </w:pPr>
    </w:p>
    <w:p w14:paraId="7E41E01A" w14:textId="77777777" w:rsidR="008B4BE6" w:rsidRDefault="00000000">
      <w:pPr>
        <w:tabs>
          <w:tab w:val="left" w:pos="1500"/>
        </w:tabs>
        <w:spacing w:beforeLines="100" w:before="312" w:line="360" w:lineRule="auto"/>
        <w:ind w:firstLineChars="200" w:firstLine="643"/>
        <w:outlineLvl w:val="0"/>
        <w:rPr>
          <w:rFonts w:ascii="仿宋" w:eastAsia="仿宋" w:hAnsi="仿宋" w:hint="eastAsia"/>
          <w:b/>
          <w:bCs/>
          <w:sz w:val="32"/>
          <w:szCs w:val="32"/>
        </w:rPr>
      </w:pPr>
      <w:r>
        <w:rPr>
          <w:rFonts w:ascii="仿宋" w:eastAsia="仿宋" w:hAnsi="仿宋"/>
          <w:b/>
          <w:bCs/>
          <w:sz w:val="32"/>
          <w:szCs w:val="32"/>
        </w:rPr>
        <w:t>一、担保情况概述</w:t>
      </w:r>
    </w:p>
    <w:p w14:paraId="2C33E81A" w14:textId="77777777" w:rsidR="008B4BE6"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为满足保利联合化工控股集团股份有限公司（以下简称“公司”）及下属公司日常经营和业务发展资金需要，保证公司及下属公司业务的顺利开展，公司（子公司）拟为下属公司融资提供担保。担保对象均为公司合并报表范围内的控股子公司及孙公司，具体以与金融机构签订的合同为准。</w:t>
      </w:r>
    </w:p>
    <w:p w14:paraId="403F353D" w14:textId="77777777" w:rsidR="008B4BE6"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2026年公司担保总额度40.18亿元（其中公司对子公司担保39.05亿元；子公司对其下属企业担保1.13亿元），占公司最近一期经审计归母净资产366.00%；其中公司或控股子公司拟为资产负债率70%以上的担保对象提供担保的额度不超过23.60亿元，拟为资产负债率70%以下的担保对象提供担保的额度不超过16.58亿元。</w:t>
      </w:r>
    </w:p>
    <w:p w14:paraId="53EA3F4C" w14:textId="77777777" w:rsidR="008B4BE6"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公司遵循审慎经营原则，开展授信及融资担保时，有相应明确的授权体系及制度流程控制。担保额度有效期自公司年度股东会批准之日起至下一年年度股东会召开之日止。</w:t>
      </w:r>
    </w:p>
    <w:p w14:paraId="5C8B3427" w14:textId="77777777" w:rsidR="008B4BE6" w:rsidRDefault="00000000">
      <w:pPr>
        <w:tabs>
          <w:tab w:val="left" w:pos="1500"/>
        </w:tabs>
        <w:spacing w:line="360" w:lineRule="auto"/>
        <w:ind w:firstLineChars="200" w:firstLine="643"/>
        <w:outlineLvl w:val="0"/>
        <w:rPr>
          <w:rFonts w:ascii="仿宋" w:eastAsia="仿宋" w:hAnsi="仿宋" w:hint="eastAsia"/>
          <w:b/>
          <w:bCs/>
          <w:sz w:val="32"/>
          <w:szCs w:val="32"/>
        </w:rPr>
      </w:pPr>
      <w:r>
        <w:rPr>
          <w:rFonts w:ascii="仿宋" w:eastAsia="仿宋" w:hAnsi="仿宋" w:hint="eastAsia"/>
          <w:b/>
          <w:bCs/>
          <w:sz w:val="32"/>
          <w:szCs w:val="32"/>
        </w:rPr>
        <w:t>二、</w:t>
      </w:r>
      <w:r>
        <w:rPr>
          <w:rFonts w:ascii="仿宋" w:eastAsia="仿宋" w:hAnsi="仿宋"/>
          <w:b/>
          <w:bCs/>
          <w:sz w:val="32"/>
          <w:szCs w:val="32"/>
        </w:rPr>
        <w:t>预计对外担保情况</w:t>
      </w:r>
    </w:p>
    <w:p w14:paraId="3EA9D777" w14:textId="77777777" w:rsidR="008B4BE6" w:rsidRDefault="00000000">
      <w:pPr>
        <w:pStyle w:val="2"/>
        <w:spacing w:after="0"/>
        <w:ind w:left="0" w:firstLine="0"/>
        <w:jc w:val="right"/>
        <w:rPr>
          <w:rFonts w:ascii="仿宋" w:eastAsia="仿宋" w:hAnsi="仿宋" w:hint="eastAsia"/>
          <w:kern w:val="2"/>
          <w:szCs w:val="28"/>
        </w:rPr>
      </w:pPr>
      <w:r>
        <w:rPr>
          <w:rFonts w:ascii="仿宋" w:eastAsia="仿宋" w:hAnsi="仿宋" w:hint="eastAsia"/>
          <w:kern w:val="2"/>
          <w:szCs w:val="28"/>
        </w:rPr>
        <w:lastRenderedPageBreak/>
        <w:t>单位：万元</w:t>
      </w:r>
    </w:p>
    <w:tbl>
      <w:tblPr>
        <w:tblW w:w="11189" w:type="dxa"/>
        <w:jc w:val="center"/>
        <w:tblLayout w:type="fixed"/>
        <w:tblLook w:val="04A0" w:firstRow="1" w:lastRow="0" w:firstColumn="1" w:lastColumn="0" w:noHBand="0" w:noVBand="1"/>
      </w:tblPr>
      <w:tblGrid>
        <w:gridCol w:w="748"/>
        <w:gridCol w:w="1417"/>
        <w:gridCol w:w="1025"/>
        <w:gridCol w:w="1100"/>
        <w:gridCol w:w="1512"/>
        <w:gridCol w:w="1276"/>
        <w:gridCol w:w="1559"/>
        <w:gridCol w:w="851"/>
        <w:gridCol w:w="1701"/>
      </w:tblGrid>
      <w:tr w:rsidR="008B4BE6" w14:paraId="3E8ACF2B" w14:textId="77777777">
        <w:trPr>
          <w:trHeight w:val="330"/>
          <w:jc w:val="center"/>
        </w:trPr>
        <w:tc>
          <w:tcPr>
            <w:tcW w:w="11189" w:type="dxa"/>
            <w:gridSpan w:val="9"/>
            <w:tcBorders>
              <w:top w:val="single" w:sz="8" w:space="0" w:color="000000"/>
              <w:left w:val="single" w:sz="8" w:space="0" w:color="000000"/>
              <w:bottom w:val="single" w:sz="8" w:space="0" w:color="000000"/>
              <w:right w:val="single" w:sz="8" w:space="0" w:color="000000"/>
            </w:tcBorders>
            <w:vAlign w:val="center"/>
          </w:tcPr>
          <w:p w14:paraId="10C436DA" w14:textId="77777777" w:rsidR="008B4BE6" w:rsidRDefault="00000000">
            <w:pPr>
              <w:widowControl/>
              <w:jc w:val="left"/>
              <w:textAlignment w:val="center"/>
              <w:rPr>
                <w:rFonts w:ascii="仿宋" w:eastAsia="仿宋" w:hAnsi="仿宋" w:cs="仿宋" w:hint="eastAsia"/>
                <w:b/>
                <w:bCs/>
                <w:kern w:val="0"/>
                <w:sz w:val="24"/>
                <w:lang w:bidi="ar"/>
              </w:rPr>
            </w:pPr>
            <w:r>
              <w:rPr>
                <w:rFonts w:ascii="仿宋" w:eastAsia="仿宋" w:hAnsi="仿宋" w:cs="仿宋" w:hint="eastAsia"/>
                <w:b/>
                <w:bCs/>
                <w:kern w:val="0"/>
                <w:sz w:val="24"/>
                <w:lang w:bidi="ar"/>
              </w:rPr>
              <w:t>（一）公司对子、孙公司担保预算情况</w:t>
            </w:r>
          </w:p>
        </w:tc>
      </w:tr>
      <w:tr w:rsidR="008B4BE6" w14:paraId="11BE4ACF" w14:textId="77777777">
        <w:trPr>
          <w:trHeight w:val="2295"/>
          <w:jc w:val="center"/>
        </w:trPr>
        <w:tc>
          <w:tcPr>
            <w:tcW w:w="748" w:type="dxa"/>
            <w:tcBorders>
              <w:top w:val="nil"/>
              <w:left w:val="single" w:sz="8" w:space="0" w:color="000000"/>
              <w:bottom w:val="single" w:sz="8" w:space="0" w:color="000000"/>
              <w:right w:val="single" w:sz="8" w:space="0" w:color="000000"/>
            </w:tcBorders>
            <w:vAlign w:val="center"/>
          </w:tcPr>
          <w:p w14:paraId="54797797"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担保方</w:t>
            </w:r>
          </w:p>
        </w:tc>
        <w:tc>
          <w:tcPr>
            <w:tcW w:w="1417" w:type="dxa"/>
            <w:tcBorders>
              <w:top w:val="single" w:sz="8" w:space="0" w:color="000000"/>
              <w:left w:val="nil"/>
              <w:bottom w:val="single" w:sz="8" w:space="0" w:color="000000"/>
              <w:right w:val="single" w:sz="8" w:space="0" w:color="000000"/>
            </w:tcBorders>
            <w:noWrap/>
            <w:vAlign w:val="center"/>
          </w:tcPr>
          <w:p w14:paraId="33E7D551"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被担保方</w:t>
            </w:r>
          </w:p>
        </w:tc>
        <w:tc>
          <w:tcPr>
            <w:tcW w:w="1025" w:type="dxa"/>
            <w:tcBorders>
              <w:top w:val="single" w:sz="8" w:space="0" w:color="000000"/>
              <w:left w:val="nil"/>
              <w:bottom w:val="single" w:sz="8" w:space="0" w:color="000000"/>
              <w:right w:val="single" w:sz="8" w:space="0" w:color="000000"/>
            </w:tcBorders>
            <w:noWrap/>
            <w:vAlign w:val="center"/>
          </w:tcPr>
          <w:p w14:paraId="51326642"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担保方持股比例</w:t>
            </w:r>
          </w:p>
        </w:tc>
        <w:tc>
          <w:tcPr>
            <w:tcW w:w="1100" w:type="dxa"/>
            <w:tcBorders>
              <w:top w:val="single" w:sz="8" w:space="0" w:color="000000"/>
              <w:left w:val="nil"/>
              <w:bottom w:val="single" w:sz="8" w:space="0" w:color="000000"/>
              <w:right w:val="single" w:sz="8" w:space="0" w:color="000000"/>
            </w:tcBorders>
            <w:vAlign w:val="center"/>
          </w:tcPr>
          <w:p w14:paraId="5242175D"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被担保方最近一期资产负债率</w:t>
            </w:r>
          </w:p>
        </w:tc>
        <w:tc>
          <w:tcPr>
            <w:tcW w:w="1512" w:type="dxa"/>
            <w:tcBorders>
              <w:top w:val="single" w:sz="8" w:space="0" w:color="000000"/>
              <w:left w:val="nil"/>
              <w:bottom w:val="single" w:sz="8" w:space="0" w:color="000000"/>
              <w:right w:val="single" w:sz="8" w:space="0" w:color="000000"/>
            </w:tcBorders>
            <w:vAlign w:val="center"/>
          </w:tcPr>
          <w:p w14:paraId="79914E5E"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截至2026年3月31日担保余额</w:t>
            </w:r>
          </w:p>
        </w:tc>
        <w:tc>
          <w:tcPr>
            <w:tcW w:w="1276" w:type="dxa"/>
            <w:tcBorders>
              <w:top w:val="single" w:sz="8" w:space="0" w:color="000000"/>
              <w:left w:val="nil"/>
              <w:bottom w:val="single" w:sz="8" w:space="0" w:color="000000"/>
              <w:right w:val="single" w:sz="8" w:space="0" w:color="000000"/>
            </w:tcBorders>
            <w:vAlign w:val="center"/>
          </w:tcPr>
          <w:p w14:paraId="6590B8A7"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2026年建议担保额度</w:t>
            </w:r>
          </w:p>
        </w:tc>
        <w:tc>
          <w:tcPr>
            <w:tcW w:w="1559" w:type="dxa"/>
            <w:tcBorders>
              <w:top w:val="single" w:sz="8" w:space="0" w:color="000000"/>
              <w:left w:val="nil"/>
              <w:bottom w:val="single" w:sz="8" w:space="0" w:color="000000"/>
              <w:right w:val="single" w:sz="8" w:space="0" w:color="000000"/>
            </w:tcBorders>
            <w:vAlign w:val="center"/>
          </w:tcPr>
          <w:p w14:paraId="76756118"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担保额度占上市公司最近一期经审计归母净资产比例</w:t>
            </w:r>
          </w:p>
        </w:tc>
        <w:tc>
          <w:tcPr>
            <w:tcW w:w="851" w:type="dxa"/>
            <w:tcBorders>
              <w:top w:val="single" w:sz="8" w:space="0" w:color="000000"/>
              <w:left w:val="nil"/>
              <w:bottom w:val="single" w:sz="8" w:space="0" w:color="000000"/>
              <w:right w:val="single" w:sz="8" w:space="0" w:color="000000"/>
            </w:tcBorders>
            <w:vAlign w:val="center"/>
          </w:tcPr>
          <w:p w14:paraId="23705769"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是否关联人担保</w:t>
            </w:r>
          </w:p>
        </w:tc>
        <w:tc>
          <w:tcPr>
            <w:tcW w:w="1701" w:type="dxa"/>
            <w:tcBorders>
              <w:top w:val="single" w:sz="8" w:space="0" w:color="000000"/>
              <w:left w:val="nil"/>
              <w:bottom w:val="single" w:sz="8" w:space="0" w:color="000000"/>
              <w:right w:val="single" w:sz="8" w:space="0" w:color="000000"/>
            </w:tcBorders>
            <w:vAlign w:val="center"/>
          </w:tcPr>
          <w:p w14:paraId="0962030D" w14:textId="77777777" w:rsidR="008B4BE6" w:rsidRDefault="00000000">
            <w:pPr>
              <w:widowControl/>
              <w:jc w:val="center"/>
              <w:textAlignment w:val="center"/>
              <w:rPr>
                <w:rFonts w:ascii="仿宋" w:eastAsia="仿宋" w:hAnsi="仿宋" w:cs="仿宋" w:hint="eastAsia"/>
                <w:b/>
                <w:bCs/>
                <w:kern w:val="0"/>
                <w:sz w:val="24"/>
                <w:lang w:bidi="ar"/>
              </w:rPr>
            </w:pPr>
            <w:r>
              <w:rPr>
                <w:rFonts w:ascii="仿宋" w:eastAsia="仿宋" w:hAnsi="仿宋" w:cs="仿宋" w:hint="eastAsia"/>
                <w:b/>
                <w:bCs/>
                <w:kern w:val="0"/>
                <w:sz w:val="24"/>
                <w:lang w:bidi="ar"/>
              </w:rPr>
              <w:t>其他</w:t>
            </w:r>
          </w:p>
        </w:tc>
      </w:tr>
      <w:tr w:rsidR="008B4BE6" w14:paraId="0AC9AB52" w14:textId="77777777">
        <w:trPr>
          <w:trHeight w:val="330"/>
          <w:jc w:val="center"/>
        </w:trPr>
        <w:tc>
          <w:tcPr>
            <w:tcW w:w="748" w:type="dxa"/>
            <w:vMerge w:val="restart"/>
            <w:tcBorders>
              <w:top w:val="nil"/>
              <w:left w:val="single" w:sz="8" w:space="0" w:color="000000"/>
              <w:bottom w:val="single" w:sz="8" w:space="0" w:color="000000"/>
              <w:right w:val="single" w:sz="8" w:space="0" w:color="000000"/>
            </w:tcBorders>
            <w:vAlign w:val="center"/>
          </w:tcPr>
          <w:p w14:paraId="671A0A89"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保利联合化工控股集团股份有限公司</w:t>
            </w:r>
          </w:p>
        </w:tc>
        <w:tc>
          <w:tcPr>
            <w:tcW w:w="1417" w:type="dxa"/>
            <w:tcBorders>
              <w:top w:val="nil"/>
              <w:left w:val="nil"/>
              <w:bottom w:val="single" w:sz="8" w:space="0" w:color="000000"/>
              <w:right w:val="single" w:sz="8" w:space="0" w:color="000000"/>
            </w:tcBorders>
            <w:noWrap/>
            <w:vAlign w:val="center"/>
          </w:tcPr>
          <w:p w14:paraId="2DA2C604"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保利新联爆破工程集团有限公司</w:t>
            </w:r>
          </w:p>
        </w:tc>
        <w:tc>
          <w:tcPr>
            <w:tcW w:w="1025" w:type="dxa"/>
            <w:tcBorders>
              <w:top w:val="nil"/>
              <w:left w:val="nil"/>
              <w:bottom w:val="single" w:sz="8" w:space="0" w:color="000000"/>
              <w:right w:val="single" w:sz="8" w:space="0" w:color="000000"/>
            </w:tcBorders>
            <w:noWrap/>
            <w:vAlign w:val="center"/>
          </w:tcPr>
          <w:p w14:paraId="0B853DDA"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85.54%</w:t>
            </w:r>
          </w:p>
        </w:tc>
        <w:tc>
          <w:tcPr>
            <w:tcW w:w="1100" w:type="dxa"/>
            <w:tcBorders>
              <w:top w:val="nil"/>
              <w:left w:val="nil"/>
              <w:bottom w:val="single" w:sz="8" w:space="0" w:color="000000"/>
              <w:right w:val="single" w:sz="8" w:space="0" w:color="000000"/>
            </w:tcBorders>
            <w:vAlign w:val="center"/>
          </w:tcPr>
          <w:p w14:paraId="30066FA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110.65%</w:t>
            </w:r>
          </w:p>
        </w:tc>
        <w:tc>
          <w:tcPr>
            <w:tcW w:w="1512" w:type="dxa"/>
            <w:tcBorders>
              <w:top w:val="nil"/>
              <w:left w:val="nil"/>
              <w:bottom w:val="single" w:sz="8" w:space="0" w:color="000000"/>
              <w:right w:val="single" w:sz="8" w:space="0" w:color="000000"/>
            </w:tcBorders>
            <w:vAlign w:val="center"/>
          </w:tcPr>
          <w:p w14:paraId="48367E8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172,475</w:t>
            </w:r>
          </w:p>
        </w:tc>
        <w:tc>
          <w:tcPr>
            <w:tcW w:w="1276" w:type="dxa"/>
            <w:tcBorders>
              <w:top w:val="nil"/>
              <w:left w:val="nil"/>
              <w:bottom w:val="single" w:sz="8" w:space="0" w:color="000000"/>
              <w:right w:val="single" w:sz="8" w:space="0" w:color="000000"/>
            </w:tcBorders>
            <w:vAlign w:val="center"/>
          </w:tcPr>
          <w:p w14:paraId="0B2CC31B"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220,000 </w:t>
            </w:r>
          </w:p>
        </w:tc>
        <w:tc>
          <w:tcPr>
            <w:tcW w:w="1559" w:type="dxa"/>
            <w:tcBorders>
              <w:top w:val="nil"/>
              <w:left w:val="nil"/>
              <w:bottom w:val="single" w:sz="8" w:space="0" w:color="000000"/>
              <w:right w:val="single" w:sz="8" w:space="0" w:color="000000"/>
            </w:tcBorders>
            <w:vAlign w:val="center"/>
          </w:tcPr>
          <w:p w14:paraId="5FCD2DC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200.40%</w:t>
            </w:r>
          </w:p>
        </w:tc>
        <w:tc>
          <w:tcPr>
            <w:tcW w:w="851" w:type="dxa"/>
            <w:tcBorders>
              <w:top w:val="nil"/>
              <w:left w:val="nil"/>
              <w:bottom w:val="single" w:sz="8" w:space="0" w:color="000000"/>
              <w:right w:val="single" w:sz="8" w:space="0" w:color="000000"/>
            </w:tcBorders>
            <w:vAlign w:val="center"/>
          </w:tcPr>
          <w:p w14:paraId="5D64CF83"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tcPr>
          <w:p w14:paraId="1604BED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此次担保保利新联通过资产抵押等方式提供反担保。</w:t>
            </w:r>
          </w:p>
        </w:tc>
      </w:tr>
      <w:tr w:rsidR="008B4BE6" w14:paraId="2F6C3E69"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4290F141"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769CE49B"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安</w:t>
            </w:r>
            <w:r>
              <w:rPr>
                <w:rStyle w:val="font71"/>
                <w:rFonts w:hint="default"/>
                <w:color w:val="auto"/>
                <w:lang w:bidi="ar"/>
              </w:rPr>
              <w:t>顺久联民爆有限责任公司</w:t>
            </w:r>
          </w:p>
        </w:tc>
        <w:tc>
          <w:tcPr>
            <w:tcW w:w="1025" w:type="dxa"/>
            <w:tcBorders>
              <w:top w:val="nil"/>
              <w:left w:val="nil"/>
              <w:bottom w:val="single" w:sz="8" w:space="0" w:color="000000"/>
              <w:right w:val="single" w:sz="8" w:space="0" w:color="000000"/>
            </w:tcBorders>
            <w:noWrap/>
            <w:vAlign w:val="center"/>
          </w:tcPr>
          <w:p w14:paraId="21369A6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w:t>
            </w:r>
          </w:p>
        </w:tc>
        <w:tc>
          <w:tcPr>
            <w:tcW w:w="1100" w:type="dxa"/>
            <w:tcBorders>
              <w:top w:val="nil"/>
              <w:left w:val="nil"/>
              <w:bottom w:val="single" w:sz="8" w:space="0" w:color="000000"/>
              <w:right w:val="single" w:sz="8" w:space="0" w:color="000000"/>
            </w:tcBorders>
            <w:vAlign w:val="center"/>
          </w:tcPr>
          <w:p w14:paraId="17C7478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54.88%</w:t>
            </w:r>
          </w:p>
        </w:tc>
        <w:tc>
          <w:tcPr>
            <w:tcW w:w="1512" w:type="dxa"/>
            <w:tcBorders>
              <w:top w:val="nil"/>
              <w:left w:val="nil"/>
              <w:bottom w:val="single" w:sz="8" w:space="0" w:color="000000"/>
              <w:right w:val="single" w:sz="8" w:space="0" w:color="000000"/>
            </w:tcBorders>
            <w:vAlign w:val="center"/>
          </w:tcPr>
          <w:p w14:paraId="2A15883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18,055</w:t>
            </w:r>
          </w:p>
        </w:tc>
        <w:tc>
          <w:tcPr>
            <w:tcW w:w="1276" w:type="dxa"/>
            <w:tcBorders>
              <w:top w:val="nil"/>
              <w:left w:val="nil"/>
              <w:bottom w:val="single" w:sz="8" w:space="0" w:color="000000"/>
              <w:right w:val="single" w:sz="8" w:space="0" w:color="000000"/>
            </w:tcBorders>
            <w:vAlign w:val="center"/>
          </w:tcPr>
          <w:p w14:paraId="58054349"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25,000 </w:t>
            </w:r>
          </w:p>
        </w:tc>
        <w:tc>
          <w:tcPr>
            <w:tcW w:w="1559" w:type="dxa"/>
            <w:tcBorders>
              <w:top w:val="nil"/>
              <w:left w:val="nil"/>
              <w:bottom w:val="single" w:sz="8" w:space="0" w:color="000000"/>
              <w:right w:val="single" w:sz="8" w:space="0" w:color="000000"/>
            </w:tcBorders>
            <w:vAlign w:val="center"/>
          </w:tcPr>
          <w:p w14:paraId="540FFDB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22.77%</w:t>
            </w:r>
          </w:p>
        </w:tc>
        <w:tc>
          <w:tcPr>
            <w:tcW w:w="851" w:type="dxa"/>
            <w:tcBorders>
              <w:top w:val="nil"/>
              <w:left w:val="nil"/>
              <w:bottom w:val="single" w:sz="8" w:space="0" w:color="000000"/>
              <w:right w:val="single" w:sz="8" w:space="0" w:color="000000"/>
            </w:tcBorders>
            <w:vAlign w:val="center"/>
          </w:tcPr>
          <w:p w14:paraId="2DF7EE9F"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60171849"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69DD1E20"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2EAFD184"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59EB1D62"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贵阳久联化工有限责任公司</w:t>
            </w:r>
          </w:p>
        </w:tc>
        <w:tc>
          <w:tcPr>
            <w:tcW w:w="1025" w:type="dxa"/>
            <w:tcBorders>
              <w:top w:val="nil"/>
              <w:left w:val="nil"/>
              <w:bottom w:val="single" w:sz="8" w:space="0" w:color="000000"/>
              <w:right w:val="single" w:sz="8" w:space="0" w:color="000000"/>
            </w:tcBorders>
            <w:noWrap/>
            <w:vAlign w:val="center"/>
          </w:tcPr>
          <w:p w14:paraId="4F4471BC"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51%</w:t>
            </w:r>
          </w:p>
        </w:tc>
        <w:tc>
          <w:tcPr>
            <w:tcW w:w="1100" w:type="dxa"/>
            <w:tcBorders>
              <w:top w:val="nil"/>
              <w:left w:val="nil"/>
              <w:bottom w:val="single" w:sz="8" w:space="0" w:color="000000"/>
              <w:right w:val="single" w:sz="8" w:space="0" w:color="000000"/>
            </w:tcBorders>
            <w:vAlign w:val="center"/>
          </w:tcPr>
          <w:p w14:paraId="2764836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45.12%</w:t>
            </w:r>
          </w:p>
        </w:tc>
        <w:tc>
          <w:tcPr>
            <w:tcW w:w="1512" w:type="dxa"/>
            <w:tcBorders>
              <w:top w:val="nil"/>
              <w:left w:val="nil"/>
              <w:bottom w:val="single" w:sz="8" w:space="0" w:color="000000"/>
              <w:right w:val="single" w:sz="8" w:space="0" w:color="000000"/>
            </w:tcBorders>
            <w:vAlign w:val="center"/>
          </w:tcPr>
          <w:p w14:paraId="168971F9"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2,369</w:t>
            </w:r>
          </w:p>
        </w:tc>
        <w:tc>
          <w:tcPr>
            <w:tcW w:w="1276" w:type="dxa"/>
            <w:tcBorders>
              <w:top w:val="nil"/>
              <w:left w:val="nil"/>
              <w:bottom w:val="single" w:sz="8" w:space="0" w:color="000000"/>
              <w:right w:val="single" w:sz="8" w:space="0" w:color="000000"/>
            </w:tcBorders>
            <w:vAlign w:val="center"/>
          </w:tcPr>
          <w:p w14:paraId="6320C9A3"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5,000 </w:t>
            </w:r>
          </w:p>
        </w:tc>
        <w:tc>
          <w:tcPr>
            <w:tcW w:w="1559" w:type="dxa"/>
            <w:tcBorders>
              <w:top w:val="nil"/>
              <w:left w:val="nil"/>
              <w:bottom w:val="single" w:sz="8" w:space="0" w:color="000000"/>
              <w:right w:val="single" w:sz="8" w:space="0" w:color="000000"/>
            </w:tcBorders>
            <w:vAlign w:val="center"/>
          </w:tcPr>
          <w:p w14:paraId="4A5B14AA"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4.55%</w:t>
            </w:r>
          </w:p>
        </w:tc>
        <w:tc>
          <w:tcPr>
            <w:tcW w:w="851" w:type="dxa"/>
            <w:tcBorders>
              <w:top w:val="nil"/>
              <w:left w:val="nil"/>
              <w:bottom w:val="single" w:sz="8" w:space="0" w:color="000000"/>
              <w:right w:val="single" w:sz="8" w:space="0" w:color="000000"/>
            </w:tcBorders>
            <w:vAlign w:val="center"/>
          </w:tcPr>
          <w:p w14:paraId="67035931"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6582E7D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69C86EEA"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50D35663"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65A8D697"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贵州盘江民爆有限公司</w:t>
            </w:r>
          </w:p>
        </w:tc>
        <w:tc>
          <w:tcPr>
            <w:tcW w:w="1025" w:type="dxa"/>
            <w:tcBorders>
              <w:top w:val="nil"/>
              <w:left w:val="nil"/>
              <w:bottom w:val="single" w:sz="8" w:space="0" w:color="000000"/>
              <w:right w:val="single" w:sz="8" w:space="0" w:color="000000"/>
            </w:tcBorders>
            <w:noWrap/>
            <w:vAlign w:val="center"/>
          </w:tcPr>
          <w:p w14:paraId="01CA700A"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w:t>
            </w:r>
          </w:p>
        </w:tc>
        <w:tc>
          <w:tcPr>
            <w:tcW w:w="1100" w:type="dxa"/>
            <w:tcBorders>
              <w:top w:val="nil"/>
              <w:left w:val="nil"/>
              <w:bottom w:val="single" w:sz="8" w:space="0" w:color="000000"/>
              <w:right w:val="single" w:sz="8" w:space="0" w:color="000000"/>
            </w:tcBorders>
            <w:vAlign w:val="center"/>
          </w:tcPr>
          <w:p w14:paraId="62E2F25B"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64.38%</w:t>
            </w:r>
          </w:p>
        </w:tc>
        <w:tc>
          <w:tcPr>
            <w:tcW w:w="1512" w:type="dxa"/>
            <w:tcBorders>
              <w:top w:val="nil"/>
              <w:left w:val="nil"/>
              <w:bottom w:val="single" w:sz="8" w:space="0" w:color="000000"/>
              <w:right w:val="single" w:sz="8" w:space="0" w:color="000000"/>
            </w:tcBorders>
            <w:vAlign w:val="center"/>
          </w:tcPr>
          <w:p w14:paraId="2398D968"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32,350</w:t>
            </w:r>
          </w:p>
        </w:tc>
        <w:tc>
          <w:tcPr>
            <w:tcW w:w="1276" w:type="dxa"/>
            <w:tcBorders>
              <w:top w:val="nil"/>
              <w:left w:val="nil"/>
              <w:bottom w:val="single" w:sz="8" w:space="0" w:color="000000"/>
              <w:right w:val="single" w:sz="8" w:space="0" w:color="000000"/>
            </w:tcBorders>
            <w:vAlign w:val="center"/>
          </w:tcPr>
          <w:p w14:paraId="69AF1390"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50,000 </w:t>
            </w:r>
          </w:p>
        </w:tc>
        <w:tc>
          <w:tcPr>
            <w:tcW w:w="1559" w:type="dxa"/>
            <w:tcBorders>
              <w:top w:val="nil"/>
              <w:left w:val="nil"/>
              <w:bottom w:val="single" w:sz="8" w:space="0" w:color="000000"/>
              <w:right w:val="single" w:sz="8" w:space="0" w:color="000000"/>
            </w:tcBorders>
            <w:vAlign w:val="center"/>
          </w:tcPr>
          <w:p w14:paraId="6C65BE7A"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45.54%</w:t>
            </w:r>
          </w:p>
        </w:tc>
        <w:tc>
          <w:tcPr>
            <w:tcW w:w="851" w:type="dxa"/>
            <w:tcBorders>
              <w:top w:val="nil"/>
              <w:left w:val="nil"/>
              <w:bottom w:val="single" w:sz="8" w:space="0" w:color="000000"/>
              <w:right w:val="single" w:sz="8" w:space="0" w:color="000000"/>
            </w:tcBorders>
            <w:vAlign w:val="center"/>
          </w:tcPr>
          <w:p w14:paraId="350812B5"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4D684E5D"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11FF5EB6"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12C4FBD3"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487741C1"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甘肃久联民爆器材有限公司</w:t>
            </w:r>
          </w:p>
        </w:tc>
        <w:tc>
          <w:tcPr>
            <w:tcW w:w="1025" w:type="dxa"/>
            <w:tcBorders>
              <w:top w:val="nil"/>
              <w:left w:val="nil"/>
              <w:bottom w:val="single" w:sz="8" w:space="0" w:color="000000"/>
              <w:right w:val="single" w:sz="8" w:space="0" w:color="000000"/>
            </w:tcBorders>
            <w:noWrap/>
            <w:vAlign w:val="center"/>
          </w:tcPr>
          <w:p w14:paraId="3A69839A"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w:t>
            </w:r>
          </w:p>
        </w:tc>
        <w:tc>
          <w:tcPr>
            <w:tcW w:w="1100" w:type="dxa"/>
            <w:tcBorders>
              <w:top w:val="nil"/>
              <w:left w:val="nil"/>
              <w:bottom w:val="single" w:sz="8" w:space="0" w:color="000000"/>
              <w:right w:val="single" w:sz="8" w:space="0" w:color="000000"/>
            </w:tcBorders>
            <w:vAlign w:val="center"/>
          </w:tcPr>
          <w:p w14:paraId="18E8B4C2"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50.48%</w:t>
            </w:r>
          </w:p>
        </w:tc>
        <w:tc>
          <w:tcPr>
            <w:tcW w:w="1512" w:type="dxa"/>
            <w:tcBorders>
              <w:top w:val="nil"/>
              <w:left w:val="nil"/>
              <w:bottom w:val="single" w:sz="8" w:space="0" w:color="000000"/>
              <w:right w:val="single" w:sz="8" w:space="0" w:color="000000"/>
            </w:tcBorders>
            <w:vAlign w:val="center"/>
          </w:tcPr>
          <w:p w14:paraId="683871D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16,175</w:t>
            </w:r>
          </w:p>
        </w:tc>
        <w:tc>
          <w:tcPr>
            <w:tcW w:w="1276" w:type="dxa"/>
            <w:tcBorders>
              <w:top w:val="nil"/>
              <w:left w:val="nil"/>
              <w:bottom w:val="single" w:sz="8" w:space="0" w:color="000000"/>
              <w:right w:val="single" w:sz="8" w:space="0" w:color="000000"/>
            </w:tcBorders>
            <w:vAlign w:val="center"/>
          </w:tcPr>
          <w:p w14:paraId="3B334487"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18,000 </w:t>
            </w:r>
          </w:p>
        </w:tc>
        <w:tc>
          <w:tcPr>
            <w:tcW w:w="1559" w:type="dxa"/>
            <w:tcBorders>
              <w:top w:val="nil"/>
              <w:left w:val="nil"/>
              <w:bottom w:val="single" w:sz="8" w:space="0" w:color="000000"/>
              <w:right w:val="single" w:sz="8" w:space="0" w:color="000000"/>
            </w:tcBorders>
            <w:vAlign w:val="center"/>
          </w:tcPr>
          <w:p w14:paraId="445FC875"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16.40%</w:t>
            </w:r>
          </w:p>
        </w:tc>
        <w:tc>
          <w:tcPr>
            <w:tcW w:w="851" w:type="dxa"/>
            <w:tcBorders>
              <w:top w:val="nil"/>
              <w:left w:val="nil"/>
              <w:bottom w:val="single" w:sz="8" w:space="0" w:color="000000"/>
              <w:right w:val="single" w:sz="8" w:space="0" w:color="000000"/>
            </w:tcBorders>
            <w:vAlign w:val="center"/>
          </w:tcPr>
          <w:p w14:paraId="1DB84F64"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6B16AD6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2B188B6F"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0A24972C"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11623439"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保利特能工程有限公司</w:t>
            </w:r>
          </w:p>
        </w:tc>
        <w:tc>
          <w:tcPr>
            <w:tcW w:w="1025" w:type="dxa"/>
            <w:tcBorders>
              <w:top w:val="nil"/>
              <w:left w:val="nil"/>
              <w:bottom w:val="single" w:sz="8" w:space="0" w:color="000000"/>
              <w:right w:val="single" w:sz="8" w:space="0" w:color="000000"/>
            </w:tcBorders>
            <w:noWrap/>
            <w:vAlign w:val="center"/>
          </w:tcPr>
          <w:p w14:paraId="481962F6"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w:t>
            </w:r>
          </w:p>
        </w:tc>
        <w:tc>
          <w:tcPr>
            <w:tcW w:w="1100" w:type="dxa"/>
            <w:tcBorders>
              <w:top w:val="nil"/>
              <w:left w:val="nil"/>
              <w:bottom w:val="single" w:sz="8" w:space="0" w:color="000000"/>
              <w:right w:val="single" w:sz="8" w:space="0" w:color="000000"/>
            </w:tcBorders>
            <w:vAlign w:val="center"/>
          </w:tcPr>
          <w:p w14:paraId="5811AF6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76.88%</w:t>
            </w:r>
          </w:p>
        </w:tc>
        <w:tc>
          <w:tcPr>
            <w:tcW w:w="1512" w:type="dxa"/>
            <w:tcBorders>
              <w:top w:val="nil"/>
              <w:left w:val="nil"/>
              <w:bottom w:val="single" w:sz="8" w:space="0" w:color="000000"/>
              <w:right w:val="single" w:sz="8" w:space="0" w:color="000000"/>
            </w:tcBorders>
            <w:vAlign w:val="center"/>
          </w:tcPr>
          <w:p w14:paraId="47EB4A41"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c>
          <w:tcPr>
            <w:tcW w:w="1276" w:type="dxa"/>
            <w:tcBorders>
              <w:top w:val="nil"/>
              <w:left w:val="nil"/>
              <w:bottom w:val="single" w:sz="8" w:space="0" w:color="000000"/>
              <w:right w:val="single" w:sz="8" w:space="0" w:color="000000"/>
            </w:tcBorders>
            <w:vAlign w:val="center"/>
          </w:tcPr>
          <w:p w14:paraId="411FAF2C"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3,000 </w:t>
            </w:r>
          </w:p>
        </w:tc>
        <w:tc>
          <w:tcPr>
            <w:tcW w:w="1559" w:type="dxa"/>
            <w:tcBorders>
              <w:top w:val="nil"/>
              <w:left w:val="nil"/>
              <w:bottom w:val="single" w:sz="8" w:space="0" w:color="000000"/>
              <w:right w:val="single" w:sz="8" w:space="0" w:color="000000"/>
            </w:tcBorders>
            <w:vAlign w:val="center"/>
          </w:tcPr>
          <w:p w14:paraId="575939F3"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2.73%</w:t>
            </w:r>
          </w:p>
        </w:tc>
        <w:tc>
          <w:tcPr>
            <w:tcW w:w="851" w:type="dxa"/>
            <w:tcBorders>
              <w:top w:val="nil"/>
              <w:left w:val="nil"/>
              <w:bottom w:val="single" w:sz="8" w:space="0" w:color="000000"/>
              <w:right w:val="single" w:sz="8" w:space="0" w:color="000000"/>
            </w:tcBorders>
            <w:vAlign w:val="center"/>
          </w:tcPr>
          <w:p w14:paraId="57F8FF9F"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368AAE1D"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450817FA"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1230CF36"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70BA4287"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保利生态科技有限公司</w:t>
            </w:r>
          </w:p>
        </w:tc>
        <w:tc>
          <w:tcPr>
            <w:tcW w:w="1025" w:type="dxa"/>
            <w:tcBorders>
              <w:top w:val="nil"/>
              <w:left w:val="nil"/>
              <w:bottom w:val="single" w:sz="8" w:space="0" w:color="000000"/>
              <w:right w:val="single" w:sz="8" w:space="0" w:color="000000"/>
            </w:tcBorders>
            <w:noWrap/>
            <w:vAlign w:val="center"/>
          </w:tcPr>
          <w:p w14:paraId="3A4E1CC5"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w:t>
            </w:r>
          </w:p>
        </w:tc>
        <w:tc>
          <w:tcPr>
            <w:tcW w:w="1100" w:type="dxa"/>
            <w:tcBorders>
              <w:top w:val="nil"/>
              <w:left w:val="nil"/>
              <w:bottom w:val="single" w:sz="8" w:space="0" w:color="000000"/>
              <w:right w:val="single" w:sz="8" w:space="0" w:color="000000"/>
            </w:tcBorders>
            <w:vAlign w:val="center"/>
          </w:tcPr>
          <w:p w14:paraId="41849427"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66.47%</w:t>
            </w:r>
          </w:p>
        </w:tc>
        <w:tc>
          <w:tcPr>
            <w:tcW w:w="1512" w:type="dxa"/>
            <w:tcBorders>
              <w:top w:val="nil"/>
              <w:left w:val="nil"/>
              <w:bottom w:val="single" w:sz="8" w:space="0" w:color="000000"/>
              <w:right w:val="single" w:sz="8" w:space="0" w:color="000000"/>
            </w:tcBorders>
            <w:vAlign w:val="center"/>
          </w:tcPr>
          <w:p w14:paraId="6B10BE3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c>
          <w:tcPr>
            <w:tcW w:w="1276" w:type="dxa"/>
            <w:tcBorders>
              <w:top w:val="nil"/>
              <w:left w:val="nil"/>
              <w:bottom w:val="single" w:sz="8" w:space="0" w:color="000000"/>
              <w:right w:val="single" w:sz="8" w:space="0" w:color="000000"/>
            </w:tcBorders>
            <w:vAlign w:val="center"/>
          </w:tcPr>
          <w:p w14:paraId="66CA6848"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10,000 </w:t>
            </w:r>
          </w:p>
        </w:tc>
        <w:tc>
          <w:tcPr>
            <w:tcW w:w="1559" w:type="dxa"/>
            <w:tcBorders>
              <w:top w:val="nil"/>
              <w:left w:val="nil"/>
              <w:bottom w:val="single" w:sz="8" w:space="0" w:color="000000"/>
              <w:right w:val="single" w:sz="8" w:space="0" w:color="000000"/>
            </w:tcBorders>
            <w:vAlign w:val="center"/>
          </w:tcPr>
          <w:p w14:paraId="23A0249B"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9.11%</w:t>
            </w:r>
          </w:p>
        </w:tc>
        <w:tc>
          <w:tcPr>
            <w:tcW w:w="851" w:type="dxa"/>
            <w:tcBorders>
              <w:top w:val="nil"/>
              <w:left w:val="nil"/>
              <w:bottom w:val="single" w:sz="8" w:space="0" w:color="000000"/>
              <w:right w:val="single" w:sz="8" w:space="0" w:color="000000"/>
            </w:tcBorders>
            <w:vAlign w:val="center"/>
          </w:tcPr>
          <w:p w14:paraId="475B82E4"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05DF93E3"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12F47612"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5B554E4C"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5E2BD614"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贵州开源爆破工程有限公司</w:t>
            </w:r>
          </w:p>
        </w:tc>
        <w:tc>
          <w:tcPr>
            <w:tcW w:w="1025" w:type="dxa"/>
            <w:tcBorders>
              <w:top w:val="nil"/>
              <w:left w:val="nil"/>
              <w:bottom w:val="single" w:sz="8" w:space="0" w:color="000000"/>
              <w:right w:val="single" w:sz="8" w:space="0" w:color="000000"/>
            </w:tcBorders>
            <w:noWrap/>
            <w:vAlign w:val="center"/>
          </w:tcPr>
          <w:p w14:paraId="57C03DA6"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w:t>
            </w:r>
          </w:p>
        </w:tc>
        <w:tc>
          <w:tcPr>
            <w:tcW w:w="1100" w:type="dxa"/>
            <w:tcBorders>
              <w:top w:val="nil"/>
              <w:left w:val="nil"/>
              <w:bottom w:val="single" w:sz="8" w:space="0" w:color="000000"/>
              <w:right w:val="single" w:sz="8" w:space="0" w:color="000000"/>
            </w:tcBorders>
            <w:vAlign w:val="center"/>
          </w:tcPr>
          <w:p w14:paraId="52C653C5"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61.70%</w:t>
            </w:r>
          </w:p>
        </w:tc>
        <w:tc>
          <w:tcPr>
            <w:tcW w:w="1512" w:type="dxa"/>
            <w:tcBorders>
              <w:top w:val="nil"/>
              <w:left w:val="nil"/>
              <w:bottom w:val="single" w:sz="8" w:space="0" w:color="000000"/>
              <w:right w:val="single" w:sz="8" w:space="0" w:color="000000"/>
            </w:tcBorders>
            <w:vAlign w:val="center"/>
          </w:tcPr>
          <w:p w14:paraId="562E40A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6,007</w:t>
            </w:r>
          </w:p>
        </w:tc>
        <w:tc>
          <w:tcPr>
            <w:tcW w:w="1276" w:type="dxa"/>
            <w:tcBorders>
              <w:top w:val="nil"/>
              <w:left w:val="nil"/>
              <w:bottom w:val="single" w:sz="8" w:space="0" w:color="000000"/>
              <w:right w:val="single" w:sz="8" w:space="0" w:color="000000"/>
            </w:tcBorders>
            <w:vAlign w:val="center"/>
          </w:tcPr>
          <w:p w14:paraId="352FEDD8"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50,000 </w:t>
            </w:r>
          </w:p>
        </w:tc>
        <w:tc>
          <w:tcPr>
            <w:tcW w:w="1559" w:type="dxa"/>
            <w:tcBorders>
              <w:top w:val="nil"/>
              <w:left w:val="nil"/>
              <w:bottom w:val="single" w:sz="8" w:space="0" w:color="000000"/>
              <w:right w:val="single" w:sz="8" w:space="0" w:color="000000"/>
            </w:tcBorders>
            <w:vAlign w:val="center"/>
          </w:tcPr>
          <w:p w14:paraId="23030B3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45.54%</w:t>
            </w:r>
          </w:p>
        </w:tc>
        <w:tc>
          <w:tcPr>
            <w:tcW w:w="851" w:type="dxa"/>
            <w:tcBorders>
              <w:top w:val="nil"/>
              <w:left w:val="nil"/>
              <w:bottom w:val="single" w:sz="8" w:space="0" w:color="000000"/>
              <w:right w:val="single" w:sz="8" w:space="0" w:color="000000"/>
            </w:tcBorders>
            <w:vAlign w:val="center"/>
          </w:tcPr>
          <w:p w14:paraId="7FE256D9"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42314E8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5D615F37"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440C8136"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65595627"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西藏中金新联爆破工程有限公司</w:t>
            </w:r>
          </w:p>
        </w:tc>
        <w:tc>
          <w:tcPr>
            <w:tcW w:w="1025" w:type="dxa"/>
            <w:tcBorders>
              <w:top w:val="nil"/>
              <w:left w:val="nil"/>
              <w:bottom w:val="single" w:sz="8" w:space="0" w:color="000000"/>
              <w:right w:val="single" w:sz="8" w:space="0" w:color="000000"/>
            </w:tcBorders>
            <w:noWrap/>
            <w:vAlign w:val="center"/>
          </w:tcPr>
          <w:p w14:paraId="6AB3DD07"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52.21%</w:t>
            </w:r>
          </w:p>
        </w:tc>
        <w:tc>
          <w:tcPr>
            <w:tcW w:w="1100" w:type="dxa"/>
            <w:tcBorders>
              <w:top w:val="nil"/>
              <w:left w:val="nil"/>
              <w:bottom w:val="single" w:sz="8" w:space="0" w:color="000000"/>
              <w:right w:val="single" w:sz="8" w:space="0" w:color="000000"/>
            </w:tcBorders>
            <w:vAlign w:val="center"/>
          </w:tcPr>
          <w:p w14:paraId="7594CAE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129.93%</w:t>
            </w:r>
          </w:p>
        </w:tc>
        <w:tc>
          <w:tcPr>
            <w:tcW w:w="1512" w:type="dxa"/>
            <w:tcBorders>
              <w:top w:val="nil"/>
              <w:left w:val="nil"/>
              <w:bottom w:val="single" w:sz="8" w:space="0" w:color="000000"/>
              <w:right w:val="single" w:sz="8" w:space="0" w:color="000000"/>
            </w:tcBorders>
            <w:vAlign w:val="center"/>
          </w:tcPr>
          <w:p w14:paraId="6A6CD978"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2,520</w:t>
            </w:r>
          </w:p>
        </w:tc>
        <w:tc>
          <w:tcPr>
            <w:tcW w:w="1276" w:type="dxa"/>
            <w:tcBorders>
              <w:top w:val="nil"/>
              <w:left w:val="nil"/>
              <w:bottom w:val="single" w:sz="8" w:space="0" w:color="000000"/>
              <w:right w:val="single" w:sz="8" w:space="0" w:color="000000"/>
            </w:tcBorders>
            <w:vAlign w:val="center"/>
          </w:tcPr>
          <w:p w14:paraId="56A8F25D"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7,500 </w:t>
            </w:r>
          </w:p>
        </w:tc>
        <w:tc>
          <w:tcPr>
            <w:tcW w:w="1559" w:type="dxa"/>
            <w:tcBorders>
              <w:top w:val="nil"/>
              <w:left w:val="nil"/>
              <w:bottom w:val="single" w:sz="8" w:space="0" w:color="000000"/>
              <w:right w:val="single" w:sz="8" w:space="0" w:color="000000"/>
            </w:tcBorders>
            <w:vAlign w:val="center"/>
          </w:tcPr>
          <w:p w14:paraId="161057D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6.83%</w:t>
            </w:r>
          </w:p>
        </w:tc>
        <w:tc>
          <w:tcPr>
            <w:tcW w:w="851" w:type="dxa"/>
            <w:tcBorders>
              <w:top w:val="nil"/>
              <w:left w:val="nil"/>
              <w:bottom w:val="single" w:sz="8" w:space="0" w:color="000000"/>
              <w:right w:val="single" w:sz="8" w:space="0" w:color="000000"/>
            </w:tcBorders>
            <w:vAlign w:val="center"/>
          </w:tcPr>
          <w:p w14:paraId="566E44D0"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1C8C760B"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7D2FEC3C"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7B0412E4"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6655BC12"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西藏保利久联民爆器材发展有限公司</w:t>
            </w:r>
          </w:p>
        </w:tc>
        <w:tc>
          <w:tcPr>
            <w:tcW w:w="1025" w:type="dxa"/>
            <w:tcBorders>
              <w:top w:val="nil"/>
              <w:left w:val="nil"/>
              <w:bottom w:val="single" w:sz="8" w:space="0" w:color="000000"/>
              <w:right w:val="single" w:sz="8" w:space="0" w:color="000000"/>
            </w:tcBorders>
            <w:noWrap/>
            <w:vAlign w:val="center"/>
          </w:tcPr>
          <w:p w14:paraId="021CF980"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51%</w:t>
            </w:r>
          </w:p>
        </w:tc>
        <w:tc>
          <w:tcPr>
            <w:tcW w:w="1100" w:type="dxa"/>
            <w:tcBorders>
              <w:top w:val="nil"/>
              <w:left w:val="nil"/>
              <w:bottom w:val="single" w:sz="8" w:space="0" w:color="000000"/>
              <w:right w:val="single" w:sz="8" w:space="0" w:color="000000"/>
            </w:tcBorders>
            <w:vAlign w:val="center"/>
          </w:tcPr>
          <w:p w14:paraId="2C9C59C0"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61.88%</w:t>
            </w:r>
          </w:p>
        </w:tc>
        <w:tc>
          <w:tcPr>
            <w:tcW w:w="1512" w:type="dxa"/>
            <w:tcBorders>
              <w:top w:val="nil"/>
              <w:left w:val="nil"/>
              <w:bottom w:val="single" w:sz="8" w:space="0" w:color="000000"/>
              <w:right w:val="single" w:sz="8" w:space="0" w:color="000000"/>
            </w:tcBorders>
            <w:vAlign w:val="center"/>
          </w:tcPr>
          <w:p w14:paraId="052BE1B7"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c>
          <w:tcPr>
            <w:tcW w:w="1276" w:type="dxa"/>
            <w:tcBorders>
              <w:top w:val="nil"/>
              <w:left w:val="nil"/>
              <w:bottom w:val="single" w:sz="8" w:space="0" w:color="000000"/>
              <w:right w:val="single" w:sz="8" w:space="0" w:color="000000"/>
            </w:tcBorders>
            <w:vAlign w:val="center"/>
          </w:tcPr>
          <w:p w14:paraId="7F7ECE1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2,000 </w:t>
            </w:r>
          </w:p>
        </w:tc>
        <w:tc>
          <w:tcPr>
            <w:tcW w:w="1559" w:type="dxa"/>
            <w:tcBorders>
              <w:top w:val="nil"/>
              <w:left w:val="nil"/>
              <w:bottom w:val="single" w:sz="8" w:space="0" w:color="000000"/>
              <w:right w:val="single" w:sz="8" w:space="0" w:color="000000"/>
            </w:tcBorders>
            <w:vAlign w:val="center"/>
          </w:tcPr>
          <w:p w14:paraId="3EB64E48"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1.82%</w:t>
            </w:r>
          </w:p>
        </w:tc>
        <w:tc>
          <w:tcPr>
            <w:tcW w:w="851" w:type="dxa"/>
            <w:tcBorders>
              <w:top w:val="nil"/>
              <w:left w:val="nil"/>
              <w:bottom w:val="single" w:sz="8" w:space="0" w:color="000000"/>
              <w:right w:val="single" w:sz="8" w:space="0" w:color="000000"/>
            </w:tcBorders>
            <w:vAlign w:val="center"/>
          </w:tcPr>
          <w:p w14:paraId="72E603E2"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是</w:t>
            </w:r>
          </w:p>
        </w:tc>
        <w:tc>
          <w:tcPr>
            <w:tcW w:w="1701" w:type="dxa"/>
            <w:tcBorders>
              <w:top w:val="nil"/>
              <w:left w:val="nil"/>
              <w:bottom w:val="single" w:sz="8" w:space="0" w:color="000000"/>
              <w:right w:val="single" w:sz="8" w:space="0" w:color="000000"/>
            </w:tcBorders>
            <w:vAlign w:val="center"/>
          </w:tcPr>
          <w:p w14:paraId="3961DE13"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5F13C98C" w14:textId="77777777">
        <w:trPr>
          <w:trHeight w:val="300"/>
          <w:jc w:val="center"/>
        </w:trPr>
        <w:tc>
          <w:tcPr>
            <w:tcW w:w="748" w:type="dxa"/>
            <w:vMerge/>
            <w:tcBorders>
              <w:top w:val="nil"/>
              <w:left w:val="single" w:sz="8" w:space="0" w:color="000000"/>
              <w:bottom w:val="single" w:sz="8" w:space="0" w:color="000000"/>
              <w:right w:val="single" w:sz="8" w:space="0" w:color="000000"/>
            </w:tcBorders>
            <w:vAlign w:val="center"/>
          </w:tcPr>
          <w:p w14:paraId="485891E6"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76A54CAC"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小计</w:t>
            </w:r>
          </w:p>
        </w:tc>
        <w:tc>
          <w:tcPr>
            <w:tcW w:w="1025" w:type="dxa"/>
            <w:tcBorders>
              <w:top w:val="nil"/>
              <w:left w:val="nil"/>
              <w:bottom w:val="single" w:sz="8" w:space="0" w:color="000000"/>
              <w:right w:val="single" w:sz="8" w:space="0" w:color="000000"/>
            </w:tcBorders>
            <w:noWrap/>
            <w:vAlign w:val="center"/>
          </w:tcPr>
          <w:p w14:paraId="02A4D39D"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w:t>
            </w:r>
          </w:p>
        </w:tc>
        <w:tc>
          <w:tcPr>
            <w:tcW w:w="1100" w:type="dxa"/>
            <w:tcBorders>
              <w:top w:val="nil"/>
              <w:left w:val="nil"/>
              <w:bottom w:val="single" w:sz="8" w:space="0" w:color="000000"/>
              <w:right w:val="single" w:sz="8" w:space="0" w:color="000000"/>
            </w:tcBorders>
            <w:vAlign w:val="center"/>
          </w:tcPr>
          <w:p w14:paraId="21DAD8FD"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w:t>
            </w:r>
          </w:p>
        </w:tc>
        <w:tc>
          <w:tcPr>
            <w:tcW w:w="1512" w:type="dxa"/>
            <w:tcBorders>
              <w:top w:val="nil"/>
              <w:left w:val="nil"/>
              <w:bottom w:val="single" w:sz="8" w:space="0" w:color="000000"/>
              <w:right w:val="single" w:sz="8" w:space="0" w:color="000000"/>
            </w:tcBorders>
            <w:vAlign w:val="center"/>
          </w:tcPr>
          <w:p w14:paraId="772C80F3" w14:textId="77777777" w:rsidR="008B4BE6" w:rsidRDefault="00000000">
            <w:pPr>
              <w:widowControl/>
              <w:jc w:val="center"/>
              <w:textAlignment w:val="center"/>
              <w:rPr>
                <w:rFonts w:ascii="仿宋" w:eastAsia="仿宋" w:hAnsi="仿宋" w:cs="仿宋_GB2312" w:hint="eastAsia"/>
                <w:b/>
                <w:bCs/>
                <w:sz w:val="24"/>
              </w:rPr>
            </w:pPr>
            <w:r>
              <w:rPr>
                <w:rFonts w:ascii="仿宋" w:eastAsia="仿宋" w:hAnsi="仿宋" w:cs="仿宋_GB2312"/>
                <w:b/>
                <w:bCs/>
                <w:kern w:val="0"/>
                <w:sz w:val="24"/>
                <w:lang w:bidi="ar"/>
              </w:rPr>
              <w:t>249,951</w:t>
            </w:r>
          </w:p>
        </w:tc>
        <w:tc>
          <w:tcPr>
            <w:tcW w:w="1276" w:type="dxa"/>
            <w:tcBorders>
              <w:top w:val="nil"/>
              <w:left w:val="nil"/>
              <w:bottom w:val="single" w:sz="8" w:space="0" w:color="000000"/>
              <w:right w:val="single" w:sz="8" w:space="0" w:color="000000"/>
            </w:tcBorders>
            <w:vAlign w:val="center"/>
          </w:tcPr>
          <w:p w14:paraId="6E53760F" w14:textId="77777777" w:rsidR="008B4BE6" w:rsidRDefault="00000000">
            <w:pPr>
              <w:widowControl/>
              <w:jc w:val="center"/>
              <w:textAlignment w:val="center"/>
              <w:rPr>
                <w:rFonts w:ascii="仿宋" w:eastAsia="仿宋" w:hAnsi="仿宋" w:cs="仿宋_GB2312" w:hint="eastAsia"/>
                <w:b/>
                <w:bCs/>
                <w:sz w:val="24"/>
              </w:rPr>
            </w:pPr>
            <w:r>
              <w:rPr>
                <w:rFonts w:ascii="仿宋" w:eastAsia="仿宋" w:hAnsi="仿宋" w:cs="仿宋_GB2312"/>
                <w:b/>
                <w:bCs/>
                <w:kern w:val="0"/>
                <w:sz w:val="24"/>
                <w:lang w:bidi="ar"/>
              </w:rPr>
              <w:t>390,500</w:t>
            </w:r>
          </w:p>
        </w:tc>
        <w:tc>
          <w:tcPr>
            <w:tcW w:w="1559" w:type="dxa"/>
            <w:tcBorders>
              <w:top w:val="nil"/>
              <w:left w:val="nil"/>
              <w:bottom w:val="single" w:sz="8" w:space="0" w:color="000000"/>
              <w:right w:val="single" w:sz="8" w:space="0" w:color="000000"/>
            </w:tcBorders>
            <w:vAlign w:val="center"/>
          </w:tcPr>
          <w:p w14:paraId="4B196AC1" w14:textId="77777777" w:rsidR="008B4BE6" w:rsidRDefault="00000000">
            <w:pPr>
              <w:widowControl/>
              <w:jc w:val="center"/>
              <w:textAlignment w:val="center"/>
              <w:rPr>
                <w:rFonts w:ascii="仿宋" w:eastAsia="仿宋" w:hAnsi="仿宋" w:cs="仿宋_GB2312" w:hint="eastAsia"/>
                <w:b/>
                <w:bCs/>
                <w:sz w:val="24"/>
              </w:rPr>
            </w:pPr>
            <w:r>
              <w:rPr>
                <w:rFonts w:ascii="仿宋" w:eastAsia="仿宋" w:hAnsi="仿宋" w:cs="仿宋_GB2312"/>
                <w:b/>
                <w:bCs/>
                <w:kern w:val="0"/>
                <w:sz w:val="24"/>
                <w:lang w:bidi="ar"/>
              </w:rPr>
              <w:t>355.70%</w:t>
            </w:r>
          </w:p>
        </w:tc>
        <w:tc>
          <w:tcPr>
            <w:tcW w:w="851" w:type="dxa"/>
            <w:tcBorders>
              <w:top w:val="nil"/>
              <w:left w:val="nil"/>
              <w:bottom w:val="single" w:sz="8" w:space="0" w:color="000000"/>
              <w:right w:val="single" w:sz="8" w:space="0" w:color="000000"/>
            </w:tcBorders>
            <w:vAlign w:val="center"/>
          </w:tcPr>
          <w:p w14:paraId="73150525"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w:t>
            </w:r>
          </w:p>
        </w:tc>
        <w:tc>
          <w:tcPr>
            <w:tcW w:w="1701" w:type="dxa"/>
            <w:tcBorders>
              <w:top w:val="nil"/>
              <w:left w:val="nil"/>
              <w:bottom w:val="single" w:sz="8" w:space="0" w:color="000000"/>
              <w:right w:val="single" w:sz="8" w:space="0" w:color="000000"/>
            </w:tcBorders>
            <w:vAlign w:val="center"/>
          </w:tcPr>
          <w:p w14:paraId="3664F2EB"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5E187AA9" w14:textId="77777777">
        <w:trPr>
          <w:trHeight w:val="330"/>
          <w:jc w:val="center"/>
        </w:trPr>
        <w:tc>
          <w:tcPr>
            <w:tcW w:w="11189" w:type="dxa"/>
            <w:gridSpan w:val="9"/>
            <w:tcBorders>
              <w:top w:val="nil"/>
              <w:left w:val="single" w:sz="8" w:space="0" w:color="000000"/>
              <w:bottom w:val="single" w:sz="8" w:space="0" w:color="000000"/>
              <w:right w:val="single" w:sz="8" w:space="0" w:color="000000"/>
            </w:tcBorders>
          </w:tcPr>
          <w:p w14:paraId="6750A00C" w14:textId="77777777" w:rsidR="008B4BE6" w:rsidRDefault="00000000">
            <w:pPr>
              <w:widowControl/>
              <w:jc w:val="left"/>
              <w:textAlignment w:val="top"/>
              <w:rPr>
                <w:rFonts w:ascii="仿宋" w:eastAsia="仿宋" w:hAnsi="仿宋" w:cs="仿宋" w:hint="eastAsia"/>
                <w:b/>
                <w:bCs/>
                <w:kern w:val="0"/>
                <w:sz w:val="24"/>
                <w:lang w:bidi="ar"/>
              </w:rPr>
            </w:pPr>
            <w:r>
              <w:rPr>
                <w:rFonts w:ascii="仿宋" w:eastAsia="仿宋" w:hAnsi="仿宋" w:cs="仿宋" w:hint="eastAsia"/>
                <w:b/>
                <w:bCs/>
                <w:kern w:val="0"/>
                <w:sz w:val="24"/>
                <w:lang w:bidi="ar"/>
              </w:rPr>
              <w:t>（二）子公司对其子公司担保预算情况</w:t>
            </w:r>
          </w:p>
        </w:tc>
      </w:tr>
      <w:tr w:rsidR="008B4BE6" w14:paraId="156D9F53" w14:textId="77777777">
        <w:trPr>
          <w:trHeight w:val="2295"/>
          <w:jc w:val="center"/>
        </w:trPr>
        <w:tc>
          <w:tcPr>
            <w:tcW w:w="748" w:type="dxa"/>
            <w:tcBorders>
              <w:top w:val="nil"/>
              <w:left w:val="single" w:sz="8" w:space="0" w:color="000000"/>
              <w:bottom w:val="single" w:sz="8" w:space="0" w:color="000000"/>
              <w:right w:val="single" w:sz="8" w:space="0" w:color="000000"/>
            </w:tcBorders>
            <w:vAlign w:val="center"/>
          </w:tcPr>
          <w:p w14:paraId="22B8C40C"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lastRenderedPageBreak/>
              <w:t>担保方</w:t>
            </w:r>
          </w:p>
        </w:tc>
        <w:tc>
          <w:tcPr>
            <w:tcW w:w="1417" w:type="dxa"/>
            <w:tcBorders>
              <w:top w:val="single" w:sz="8" w:space="0" w:color="000000"/>
              <w:left w:val="nil"/>
              <w:bottom w:val="single" w:sz="8" w:space="0" w:color="000000"/>
              <w:right w:val="single" w:sz="8" w:space="0" w:color="000000"/>
            </w:tcBorders>
            <w:noWrap/>
            <w:vAlign w:val="center"/>
          </w:tcPr>
          <w:p w14:paraId="0C33457C"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被担保方</w:t>
            </w:r>
          </w:p>
        </w:tc>
        <w:tc>
          <w:tcPr>
            <w:tcW w:w="1025" w:type="dxa"/>
            <w:tcBorders>
              <w:top w:val="single" w:sz="8" w:space="0" w:color="000000"/>
              <w:left w:val="nil"/>
              <w:bottom w:val="single" w:sz="8" w:space="0" w:color="000000"/>
              <w:right w:val="single" w:sz="8" w:space="0" w:color="000000"/>
            </w:tcBorders>
            <w:noWrap/>
            <w:vAlign w:val="center"/>
          </w:tcPr>
          <w:p w14:paraId="2E459687"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担保方持股比例</w:t>
            </w:r>
          </w:p>
        </w:tc>
        <w:tc>
          <w:tcPr>
            <w:tcW w:w="1100" w:type="dxa"/>
            <w:tcBorders>
              <w:top w:val="single" w:sz="8" w:space="0" w:color="000000"/>
              <w:left w:val="nil"/>
              <w:bottom w:val="single" w:sz="8" w:space="0" w:color="000000"/>
              <w:right w:val="single" w:sz="8" w:space="0" w:color="000000"/>
            </w:tcBorders>
            <w:vAlign w:val="center"/>
          </w:tcPr>
          <w:p w14:paraId="2DFC8548"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被担保方最近一期资产负债率</w:t>
            </w:r>
          </w:p>
        </w:tc>
        <w:tc>
          <w:tcPr>
            <w:tcW w:w="1512" w:type="dxa"/>
            <w:tcBorders>
              <w:top w:val="single" w:sz="8" w:space="0" w:color="000000"/>
              <w:left w:val="nil"/>
              <w:bottom w:val="single" w:sz="8" w:space="0" w:color="000000"/>
              <w:right w:val="single" w:sz="8" w:space="0" w:color="000000"/>
            </w:tcBorders>
            <w:vAlign w:val="center"/>
          </w:tcPr>
          <w:p w14:paraId="7C795F44"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截至2026年3月31日担保余额</w:t>
            </w:r>
          </w:p>
        </w:tc>
        <w:tc>
          <w:tcPr>
            <w:tcW w:w="1276" w:type="dxa"/>
            <w:tcBorders>
              <w:top w:val="single" w:sz="8" w:space="0" w:color="000000"/>
              <w:left w:val="nil"/>
              <w:bottom w:val="single" w:sz="8" w:space="0" w:color="000000"/>
              <w:right w:val="single" w:sz="8" w:space="0" w:color="000000"/>
            </w:tcBorders>
            <w:vAlign w:val="center"/>
          </w:tcPr>
          <w:p w14:paraId="60E9D751"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2026年建议担保额度</w:t>
            </w:r>
          </w:p>
        </w:tc>
        <w:tc>
          <w:tcPr>
            <w:tcW w:w="1559" w:type="dxa"/>
            <w:tcBorders>
              <w:top w:val="single" w:sz="8" w:space="0" w:color="000000"/>
              <w:left w:val="nil"/>
              <w:bottom w:val="single" w:sz="8" w:space="0" w:color="000000"/>
              <w:right w:val="single" w:sz="8" w:space="0" w:color="000000"/>
            </w:tcBorders>
            <w:vAlign w:val="center"/>
          </w:tcPr>
          <w:p w14:paraId="28C756BC"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担保额度占上市公司最近一期经审计归母净资产比例</w:t>
            </w:r>
          </w:p>
        </w:tc>
        <w:tc>
          <w:tcPr>
            <w:tcW w:w="851" w:type="dxa"/>
            <w:tcBorders>
              <w:top w:val="single" w:sz="8" w:space="0" w:color="000000"/>
              <w:left w:val="nil"/>
              <w:bottom w:val="single" w:sz="8" w:space="0" w:color="000000"/>
              <w:right w:val="single" w:sz="8" w:space="0" w:color="000000"/>
            </w:tcBorders>
            <w:vAlign w:val="center"/>
          </w:tcPr>
          <w:p w14:paraId="2101CCD2" w14:textId="77777777" w:rsidR="008B4BE6" w:rsidRDefault="00000000">
            <w:pPr>
              <w:widowControl/>
              <w:jc w:val="center"/>
              <w:textAlignment w:val="top"/>
              <w:rPr>
                <w:rFonts w:ascii="仿宋" w:eastAsia="仿宋" w:hAnsi="仿宋" w:cs="仿宋" w:hint="eastAsia"/>
                <w:b/>
                <w:bCs/>
                <w:sz w:val="24"/>
              </w:rPr>
            </w:pPr>
            <w:r>
              <w:rPr>
                <w:rFonts w:ascii="仿宋" w:eastAsia="仿宋" w:hAnsi="仿宋" w:cs="仿宋" w:hint="eastAsia"/>
                <w:b/>
                <w:bCs/>
                <w:kern w:val="0"/>
                <w:sz w:val="24"/>
                <w:lang w:bidi="ar"/>
              </w:rPr>
              <w:t>是否关联人担保</w:t>
            </w:r>
          </w:p>
        </w:tc>
        <w:tc>
          <w:tcPr>
            <w:tcW w:w="1701" w:type="dxa"/>
            <w:tcBorders>
              <w:top w:val="single" w:sz="8" w:space="0" w:color="000000"/>
              <w:left w:val="nil"/>
              <w:bottom w:val="single" w:sz="8" w:space="0" w:color="000000"/>
              <w:right w:val="single" w:sz="8" w:space="0" w:color="000000"/>
            </w:tcBorders>
            <w:vAlign w:val="center"/>
          </w:tcPr>
          <w:p w14:paraId="22F6877E" w14:textId="77777777" w:rsidR="008B4BE6" w:rsidRDefault="00000000">
            <w:pPr>
              <w:widowControl/>
              <w:jc w:val="center"/>
              <w:textAlignment w:val="top"/>
              <w:rPr>
                <w:rFonts w:ascii="仿宋" w:eastAsia="仿宋" w:hAnsi="仿宋" w:cs="仿宋" w:hint="eastAsia"/>
                <w:b/>
                <w:bCs/>
                <w:kern w:val="0"/>
                <w:sz w:val="24"/>
                <w:lang w:bidi="ar"/>
              </w:rPr>
            </w:pPr>
            <w:r>
              <w:rPr>
                <w:rFonts w:ascii="仿宋" w:eastAsia="仿宋" w:hAnsi="仿宋" w:cs="仿宋" w:hint="eastAsia"/>
                <w:b/>
                <w:bCs/>
                <w:kern w:val="0"/>
                <w:sz w:val="24"/>
                <w:lang w:bidi="ar"/>
              </w:rPr>
              <w:t>其他</w:t>
            </w:r>
          </w:p>
        </w:tc>
      </w:tr>
      <w:tr w:rsidR="008B4BE6" w14:paraId="2FB28A5C" w14:textId="77777777">
        <w:trPr>
          <w:trHeight w:val="300"/>
          <w:jc w:val="center"/>
        </w:trPr>
        <w:tc>
          <w:tcPr>
            <w:tcW w:w="748" w:type="dxa"/>
            <w:tcBorders>
              <w:top w:val="nil"/>
              <w:left w:val="single" w:sz="8" w:space="0" w:color="000000"/>
              <w:bottom w:val="single" w:sz="8" w:space="0" w:color="000000"/>
              <w:right w:val="single" w:sz="8" w:space="0" w:color="000000"/>
            </w:tcBorders>
            <w:vAlign w:val="center"/>
          </w:tcPr>
          <w:p w14:paraId="596B197A"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保利生态科技有限公司</w:t>
            </w:r>
          </w:p>
        </w:tc>
        <w:tc>
          <w:tcPr>
            <w:tcW w:w="1417" w:type="dxa"/>
            <w:tcBorders>
              <w:top w:val="nil"/>
              <w:left w:val="nil"/>
              <w:bottom w:val="single" w:sz="8" w:space="0" w:color="000000"/>
              <w:right w:val="single" w:sz="8" w:space="0" w:color="000000"/>
            </w:tcBorders>
            <w:noWrap/>
            <w:vAlign w:val="center"/>
          </w:tcPr>
          <w:p w14:paraId="6D58ADC4"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盘化（济南）化工有限公司</w:t>
            </w:r>
          </w:p>
        </w:tc>
        <w:tc>
          <w:tcPr>
            <w:tcW w:w="1025" w:type="dxa"/>
            <w:tcBorders>
              <w:top w:val="nil"/>
              <w:left w:val="nil"/>
              <w:bottom w:val="single" w:sz="8" w:space="0" w:color="000000"/>
              <w:right w:val="single" w:sz="8" w:space="0" w:color="000000"/>
            </w:tcBorders>
            <w:vAlign w:val="center"/>
          </w:tcPr>
          <w:p w14:paraId="653A0914"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100.00%</w:t>
            </w:r>
          </w:p>
        </w:tc>
        <w:tc>
          <w:tcPr>
            <w:tcW w:w="1100" w:type="dxa"/>
            <w:tcBorders>
              <w:top w:val="nil"/>
              <w:left w:val="nil"/>
              <w:bottom w:val="single" w:sz="8" w:space="0" w:color="000000"/>
              <w:right w:val="single" w:sz="8" w:space="0" w:color="000000"/>
            </w:tcBorders>
            <w:vAlign w:val="center"/>
          </w:tcPr>
          <w:p w14:paraId="75E6D90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70.51%</w:t>
            </w:r>
          </w:p>
        </w:tc>
        <w:tc>
          <w:tcPr>
            <w:tcW w:w="1512" w:type="dxa"/>
            <w:tcBorders>
              <w:top w:val="nil"/>
              <w:left w:val="nil"/>
              <w:bottom w:val="single" w:sz="8" w:space="0" w:color="000000"/>
              <w:right w:val="single" w:sz="8" w:space="0" w:color="000000"/>
            </w:tcBorders>
            <w:vAlign w:val="center"/>
          </w:tcPr>
          <w:p w14:paraId="4D967C22"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2,754 </w:t>
            </w:r>
          </w:p>
        </w:tc>
        <w:tc>
          <w:tcPr>
            <w:tcW w:w="1276" w:type="dxa"/>
            <w:tcBorders>
              <w:top w:val="nil"/>
              <w:left w:val="nil"/>
              <w:bottom w:val="single" w:sz="8" w:space="0" w:color="auto"/>
              <w:right w:val="single" w:sz="8" w:space="0" w:color="000000"/>
            </w:tcBorders>
            <w:vAlign w:val="center"/>
          </w:tcPr>
          <w:p w14:paraId="035294DD"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5,500</w:t>
            </w:r>
          </w:p>
        </w:tc>
        <w:tc>
          <w:tcPr>
            <w:tcW w:w="1559" w:type="dxa"/>
            <w:tcBorders>
              <w:top w:val="nil"/>
              <w:left w:val="nil"/>
              <w:bottom w:val="single" w:sz="8" w:space="0" w:color="auto"/>
              <w:right w:val="single" w:sz="8" w:space="0" w:color="000000"/>
            </w:tcBorders>
            <w:vAlign w:val="center"/>
          </w:tcPr>
          <w:p w14:paraId="01FE81F0"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5.01%</w:t>
            </w:r>
          </w:p>
        </w:tc>
        <w:tc>
          <w:tcPr>
            <w:tcW w:w="851" w:type="dxa"/>
            <w:tcBorders>
              <w:top w:val="nil"/>
              <w:left w:val="nil"/>
              <w:bottom w:val="single" w:sz="8" w:space="0" w:color="auto"/>
              <w:right w:val="single" w:sz="8" w:space="0" w:color="000000"/>
            </w:tcBorders>
            <w:vAlign w:val="center"/>
          </w:tcPr>
          <w:p w14:paraId="40F6965D" w14:textId="77777777" w:rsidR="008B4BE6" w:rsidRDefault="00000000">
            <w:pPr>
              <w:widowControl/>
              <w:jc w:val="center"/>
              <w:textAlignment w:val="top"/>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nil"/>
              <w:left w:val="nil"/>
              <w:bottom w:val="single" w:sz="8" w:space="0" w:color="auto"/>
              <w:right w:val="single" w:sz="8" w:space="0" w:color="000000"/>
            </w:tcBorders>
            <w:vAlign w:val="center"/>
          </w:tcPr>
          <w:p w14:paraId="54B77F9C" w14:textId="77777777" w:rsidR="008B4BE6" w:rsidRDefault="00000000">
            <w:pPr>
              <w:widowControl/>
              <w:jc w:val="center"/>
              <w:textAlignment w:val="top"/>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712C3DC7" w14:textId="77777777">
        <w:trPr>
          <w:trHeight w:val="300"/>
          <w:jc w:val="center"/>
        </w:trPr>
        <w:tc>
          <w:tcPr>
            <w:tcW w:w="748" w:type="dxa"/>
            <w:tcBorders>
              <w:top w:val="nil"/>
              <w:left w:val="single" w:sz="8" w:space="0" w:color="000000"/>
              <w:bottom w:val="single" w:sz="8" w:space="0" w:color="000000"/>
              <w:right w:val="single" w:sz="8" w:space="0" w:color="000000"/>
            </w:tcBorders>
            <w:vAlign w:val="center"/>
          </w:tcPr>
          <w:p w14:paraId="5000BC63"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保利特能工程有限公司</w:t>
            </w:r>
          </w:p>
        </w:tc>
        <w:tc>
          <w:tcPr>
            <w:tcW w:w="1417" w:type="dxa"/>
            <w:tcBorders>
              <w:top w:val="nil"/>
              <w:left w:val="nil"/>
              <w:bottom w:val="single" w:sz="8" w:space="0" w:color="000000"/>
              <w:right w:val="single" w:sz="8" w:space="0" w:color="000000"/>
            </w:tcBorders>
            <w:noWrap/>
            <w:vAlign w:val="center"/>
          </w:tcPr>
          <w:p w14:paraId="20EE1545"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吐鲁番银光民爆有限公司</w:t>
            </w:r>
          </w:p>
        </w:tc>
        <w:tc>
          <w:tcPr>
            <w:tcW w:w="1025" w:type="dxa"/>
            <w:tcBorders>
              <w:top w:val="nil"/>
              <w:left w:val="nil"/>
              <w:bottom w:val="single" w:sz="8" w:space="0" w:color="000000"/>
              <w:right w:val="single" w:sz="8" w:space="0" w:color="000000"/>
            </w:tcBorders>
            <w:vAlign w:val="center"/>
          </w:tcPr>
          <w:p w14:paraId="6BE56C7E"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100.00%</w:t>
            </w:r>
          </w:p>
        </w:tc>
        <w:tc>
          <w:tcPr>
            <w:tcW w:w="1100" w:type="dxa"/>
            <w:tcBorders>
              <w:top w:val="nil"/>
              <w:left w:val="nil"/>
              <w:bottom w:val="single" w:sz="8" w:space="0" w:color="000000"/>
              <w:right w:val="single" w:sz="8" w:space="0" w:color="000000"/>
            </w:tcBorders>
            <w:vAlign w:val="center"/>
          </w:tcPr>
          <w:p w14:paraId="688F6E93"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62.13%</w:t>
            </w:r>
          </w:p>
        </w:tc>
        <w:tc>
          <w:tcPr>
            <w:tcW w:w="1512" w:type="dxa"/>
            <w:tcBorders>
              <w:top w:val="nil"/>
              <w:left w:val="nil"/>
              <w:bottom w:val="single" w:sz="8" w:space="0" w:color="000000"/>
              <w:right w:val="single" w:sz="8" w:space="0" w:color="auto"/>
            </w:tcBorders>
            <w:vAlign w:val="center"/>
          </w:tcPr>
          <w:p w14:paraId="5027D174"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 xml:space="preserve"> 1,050 </w:t>
            </w:r>
          </w:p>
        </w:tc>
        <w:tc>
          <w:tcPr>
            <w:tcW w:w="1276" w:type="dxa"/>
            <w:tcBorders>
              <w:top w:val="single" w:sz="8" w:space="0" w:color="auto"/>
              <w:left w:val="single" w:sz="8" w:space="0" w:color="auto"/>
              <w:bottom w:val="single" w:sz="8" w:space="0" w:color="auto"/>
              <w:right w:val="single" w:sz="8" w:space="0" w:color="auto"/>
            </w:tcBorders>
            <w:vAlign w:val="center"/>
          </w:tcPr>
          <w:p w14:paraId="74969C98"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2,800</w:t>
            </w:r>
          </w:p>
        </w:tc>
        <w:tc>
          <w:tcPr>
            <w:tcW w:w="1559" w:type="dxa"/>
            <w:tcBorders>
              <w:top w:val="single" w:sz="8" w:space="0" w:color="auto"/>
              <w:left w:val="single" w:sz="8" w:space="0" w:color="auto"/>
              <w:bottom w:val="single" w:sz="8" w:space="0" w:color="auto"/>
              <w:right w:val="single" w:sz="8" w:space="0" w:color="auto"/>
            </w:tcBorders>
            <w:vAlign w:val="center"/>
          </w:tcPr>
          <w:p w14:paraId="785BE14E"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2.55%</w:t>
            </w:r>
          </w:p>
        </w:tc>
        <w:tc>
          <w:tcPr>
            <w:tcW w:w="851" w:type="dxa"/>
            <w:tcBorders>
              <w:top w:val="single" w:sz="8" w:space="0" w:color="auto"/>
              <w:left w:val="single" w:sz="8" w:space="0" w:color="auto"/>
              <w:bottom w:val="single" w:sz="8" w:space="0" w:color="auto"/>
              <w:right w:val="single" w:sz="8" w:space="0" w:color="auto"/>
            </w:tcBorders>
            <w:vAlign w:val="center"/>
          </w:tcPr>
          <w:p w14:paraId="3D066F1B" w14:textId="77777777" w:rsidR="008B4BE6" w:rsidRDefault="00000000">
            <w:pPr>
              <w:widowControl/>
              <w:jc w:val="center"/>
              <w:textAlignment w:val="top"/>
              <w:rPr>
                <w:rFonts w:ascii="仿宋" w:eastAsia="仿宋" w:hAnsi="仿宋" w:cs="仿宋" w:hint="eastAsia"/>
                <w:sz w:val="24"/>
              </w:rPr>
            </w:pPr>
            <w:r>
              <w:rPr>
                <w:rFonts w:ascii="仿宋" w:eastAsia="仿宋" w:hAnsi="仿宋" w:cs="仿宋" w:hint="eastAsia"/>
                <w:kern w:val="0"/>
                <w:sz w:val="24"/>
                <w:lang w:bidi="ar"/>
              </w:rPr>
              <w:t>是</w:t>
            </w:r>
          </w:p>
        </w:tc>
        <w:tc>
          <w:tcPr>
            <w:tcW w:w="1701" w:type="dxa"/>
            <w:tcBorders>
              <w:top w:val="single" w:sz="8" w:space="0" w:color="auto"/>
              <w:left w:val="single" w:sz="8" w:space="0" w:color="auto"/>
              <w:bottom w:val="single" w:sz="8" w:space="0" w:color="auto"/>
              <w:right w:val="single" w:sz="8" w:space="0" w:color="auto"/>
            </w:tcBorders>
            <w:vAlign w:val="center"/>
          </w:tcPr>
          <w:p w14:paraId="1730EB74" w14:textId="77777777" w:rsidR="008B4BE6" w:rsidRDefault="00000000">
            <w:pPr>
              <w:widowControl/>
              <w:jc w:val="center"/>
              <w:textAlignment w:val="top"/>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039278E9" w14:textId="77777777">
        <w:trPr>
          <w:trHeight w:val="300"/>
          <w:jc w:val="center"/>
        </w:trPr>
        <w:tc>
          <w:tcPr>
            <w:tcW w:w="748" w:type="dxa"/>
            <w:tcBorders>
              <w:top w:val="nil"/>
              <w:left w:val="single" w:sz="8" w:space="0" w:color="000000"/>
              <w:bottom w:val="single" w:sz="8" w:space="0" w:color="000000"/>
              <w:right w:val="single" w:sz="8" w:space="0" w:color="000000"/>
            </w:tcBorders>
            <w:vAlign w:val="center"/>
          </w:tcPr>
          <w:p w14:paraId="2AEE409A"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甘肃久联民爆器材有限公司</w:t>
            </w:r>
          </w:p>
        </w:tc>
        <w:tc>
          <w:tcPr>
            <w:tcW w:w="1417" w:type="dxa"/>
            <w:tcBorders>
              <w:top w:val="nil"/>
              <w:left w:val="nil"/>
              <w:bottom w:val="single" w:sz="8" w:space="0" w:color="000000"/>
              <w:right w:val="single" w:sz="8" w:space="0" w:color="000000"/>
            </w:tcBorders>
            <w:noWrap/>
            <w:vAlign w:val="center"/>
          </w:tcPr>
          <w:p w14:paraId="11311270"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保久（甘肃）爆破工程有限公司</w:t>
            </w:r>
          </w:p>
        </w:tc>
        <w:tc>
          <w:tcPr>
            <w:tcW w:w="1025" w:type="dxa"/>
            <w:tcBorders>
              <w:top w:val="nil"/>
              <w:left w:val="nil"/>
              <w:bottom w:val="single" w:sz="8" w:space="0" w:color="000000"/>
              <w:right w:val="single" w:sz="8" w:space="0" w:color="000000"/>
            </w:tcBorders>
            <w:vAlign w:val="center"/>
          </w:tcPr>
          <w:p w14:paraId="229D18E6"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100.00%</w:t>
            </w:r>
          </w:p>
        </w:tc>
        <w:tc>
          <w:tcPr>
            <w:tcW w:w="1100" w:type="dxa"/>
            <w:tcBorders>
              <w:top w:val="nil"/>
              <w:left w:val="nil"/>
              <w:bottom w:val="single" w:sz="8" w:space="0" w:color="000000"/>
              <w:right w:val="single" w:sz="8" w:space="0" w:color="000000"/>
            </w:tcBorders>
            <w:vAlign w:val="center"/>
          </w:tcPr>
          <w:p w14:paraId="7FD0EA98" w14:textId="77777777" w:rsidR="008B4BE6" w:rsidRPr="000B1664" w:rsidRDefault="00000000">
            <w:pPr>
              <w:widowControl/>
              <w:jc w:val="center"/>
              <w:textAlignment w:val="center"/>
              <w:rPr>
                <w:rFonts w:ascii="仿宋" w:eastAsia="仿宋" w:hAnsi="仿宋" w:cs="仿宋" w:hint="eastAsia"/>
                <w:kern w:val="0"/>
                <w:sz w:val="24"/>
                <w:lang w:bidi="ar"/>
              </w:rPr>
            </w:pPr>
            <w:r w:rsidRPr="000B1664">
              <w:rPr>
                <w:rFonts w:ascii="仿宋" w:eastAsia="仿宋" w:hAnsi="仿宋" w:cs="仿宋" w:hint="eastAsia"/>
                <w:kern w:val="0"/>
                <w:sz w:val="24"/>
                <w:lang w:bidi="ar"/>
              </w:rPr>
              <w:t>64.57%</w:t>
            </w:r>
          </w:p>
        </w:tc>
        <w:tc>
          <w:tcPr>
            <w:tcW w:w="1512" w:type="dxa"/>
            <w:tcBorders>
              <w:top w:val="nil"/>
              <w:left w:val="nil"/>
              <w:bottom w:val="single" w:sz="8" w:space="0" w:color="000000"/>
              <w:right w:val="single" w:sz="8" w:space="0" w:color="auto"/>
            </w:tcBorders>
            <w:vAlign w:val="center"/>
          </w:tcPr>
          <w:p w14:paraId="0CC4CE85" w14:textId="77777777" w:rsidR="008B4BE6" w:rsidRPr="000B1664" w:rsidRDefault="00000000">
            <w:pPr>
              <w:widowControl/>
              <w:jc w:val="center"/>
              <w:textAlignment w:val="center"/>
              <w:rPr>
                <w:rFonts w:ascii="仿宋" w:eastAsia="仿宋" w:hAnsi="仿宋" w:cs="仿宋" w:hint="eastAsia"/>
                <w:kern w:val="0"/>
                <w:sz w:val="24"/>
                <w:lang w:bidi="ar"/>
              </w:rPr>
            </w:pPr>
            <w:r w:rsidRPr="000B1664">
              <w:rPr>
                <w:rFonts w:ascii="仿宋" w:eastAsia="仿宋" w:hAnsi="仿宋" w:cs="仿宋" w:hint="eastAsia"/>
                <w:kern w:val="0"/>
                <w:sz w:val="24"/>
                <w:lang w:bidi="ar"/>
              </w:rPr>
              <w:t xml:space="preserve"> -   </w:t>
            </w:r>
          </w:p>
        </w:tc>
        <w:tc>
          <w:tcPr>
            <w:tcW w:w="1276" w:type="dxa"/>
            <w:tcBorders>
              <w:top w:val="single" w:sz="8" w:space="0" w:color="auto"/>
              <w:left w:val="single" w:sz="8" w:space="0" w:color="auto"/>
              <w:bottom w:val="single" w:sz="8" w:space="0" w:color="auto"/>
              <w:right w:val="single" w:sz="8" w:space="0" w:color="auto"/>
            </w:tcBorders>
            <w:vAlign w:val="center"/>
          </w:tcPr>
          <w:p w14:paraId="75337D2F"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3,000</w:t>
            </w:r>
          </w:p>
        </w:tc>
        <w:tc>
          <w:tcPr>
            <w:tcW w:w="1559" w:type="dxa"/>
            <w:tcBorders>
              <w:top w:val="single" w:sz="8" w:space="0" w:color="auto"/>
              <w:left w:val="single" w:sz="8" w:space="0" w:color="auto"/>
              <w:bottom w:val="single" w:sz="8" w:space="0" w:color="auto"/>
              <w:right w:val="single" w:sz="8" w:space="0" w:color="auto"/>
            </w:tcBorders>
            <w:vAlign w:val="center"/>
          </w:tcPr>
          <w:p w14:paraId="53566F1B" w14:textId="77777777" w:rsidR="008B4BE6" w:rsidRDefault="00000000">
            <w:pPr>
              <w:widowControl/>
              <w:jc w:val="center"/>
              <w:textAlignment w:val="center"/>
              <w:rPr>
                <w:rFonts w:ascii="仿宋" w:eastAsia="仿宋" w:hAnsi="仿宋" w:cs="仿宋" w:hint="eastAsia"/>
                <w:kern w:val="0"/>
                <w:sz w:val="24"/>
                <w:lang w:bidi="ar"/>
              </w:rPr>
            </w:pPr>
            <w:r>
              <w:rPr>
                <w:rFonts w:ascii="仿宋" w:eastAsia="仿宋" w:hAnsi="仿宋" w:cs="仿宋" w:hint="eastAsia"/>
                <w:kern w:val="0"/>
                <w:sz w:val="24"/>
                <w:lang w:bidi="ar"/>
              </w:rPr>
              <w:t>2.73%</w:t>
            </w:r>
          </w:p>
        </w:tc>
        <w:tc>
          <w:tcPr>
            <w:tcW w:w="851" w:type="dxa"/>
            <w:tcBorders>
              <w:top w:val="single" w:sz="8" w:space="0" w:color="auto"/>
              <w:left w:val="single" w:sz="8" w:space="0" w:color="auto"/>
              <w:bottom w:val="single" w:sz="8" w:space="0" w:color="auto"/>
              <w:right w:val="single" w:sz="8" w:space="0" w:color="auto"/>
            </w:tcBorders>
            <w:vAlign w:val="center"/>
          </w:tcPr>
          <w:p w14:paraId="35F1428A" w14:textId="77777777" w:rsidR="008B4BE6" w:rsidRDefault="00000000">
            <w:pPr>
              <w:widowControl/>
              <w:jc w:val="center"/>
              <w:textAlignment w:val="top"/>
              <w:rPr>
                <w:rFonts w:ascii="仿宋" w:eastAsia="仿宋" w:hAnsi="仿宋" w:cs="仿宋" w:hint="eastAsia"/>
                <w:kern w:val="0"/>
                <w:sz w:val="24"/>
                <w:lang w:bidi="ar"/>
              </w:rPr>
            </w:pPr>
            <w:r>
              <w:rPr>
                <w:rFonts w:ascii="仿宋" w:eastAsia="仿宋" w:hAnsi="仿宋" w:cs="仿宋" w:hint="eastAsia"/>
                <w:kern w:val="0"/>
                <w:sz w:val="24"/>
                <w:lang w:bidi="ar"/>
              </w:rPr>
              <w:t>是</w:t>
            </w:r>
          </w:p>
        </w:tc>
        <w:tc>
          <w:tcPr>
            <w:tcW w:w="1701" w:type="dxa"/>
            <w:tcBorders>
              <w:top w:val="single" w:sz="8" w:space="0" w:color="auto"/>
              <w:left w:val="single" w:sz="8" w:space="0" w:color="auto"/>
              <w:bottom w:val="single" w:sz="8" w:space="0" w:color="auto"/>
              <w:right w:val="single" w:sz="8" w:space="0" w:color="auto"/>
            </w:tcBorders>
            <w:vAlign w:val="center"/>
          </w:tcPr>
          <w:p w14:paraId="143A2185" w14:textId="77777777" w:rsidR="008B4BE6" w:rsidRDefault="00000000">
            <w:pPr>
              <w:widowControl/>
              <w:jc w:val="center"/>
              <w:textAlignment w:val="top"/>
              <w:rPr>
                <w:rFonts w:ascii="仿宋" w:eastAsia="仿宋" w:hAnsi="仿宋" w:cs="仿宋" w:hint="eastAsia"/>
                <w:kern w:val="0"/>
                <w:sz w:val="24"/>
                <w:lang w:bidi="ar"/>
              </w:rPr>
            </w:pPr>
            <w:r>
              <w:rPr>
                <w:rFonts w:ascii="仿宋" w:eastAsia="仿宋" w:hAnsi="仿宋" w:cs="仿宋" w:hint="eastAsia"/>
                <w:kern w:val="0"/>
                <w:sz w:val="24"/>
                <w:lang w:bidi="ar"/>
              </w:rPr>
              <w:t>-</w:t>
            </w:r>
          </w:p>
        </w:tc>
      </w:tr>
      <w:tr w:rsidR="008B4BE6" w14:paraId="3598D12F" w14:textId="77777777">
        <w:trPr>
          <w:trHeight w:val="300"/>
          <w:jc w:val="center"/>
        </w:trPr>
        <w:tc>
          <w:tcPr>
            <w:tcW w:w="748" w:type="dxa"/>
            <w:tcBorders>
              <w:top w:val="nil"/>
              <w:left w:val="single" w:sz="8" w:space="0" w:color="000000"/>
              <w:bottom w:val="single" w:sz="8" w:space="0" w:color="000000"/>
              <w:right w:val="single" w:sz="8" w:space="0" w:color="000000"/>
            </w:tcBorders>
            <w:vAlign w:val="center"/>
          </w:tcPr>
          <w:p w14:paraId="73E434D2"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37379613"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小计</w:t>
            </w:r>
          </w:p>
        </w:tc>
        <w:tc>
          <w:tcPr>
            <w:tcW w:w="1025" w:type="dxa"/>
            <w:tcBorders>
              <w:top w:val="nil"/>
              <w:left w:val="nil"/>
              <w:bottom w:val="single" w:sz="8" w:space="0" w:color="000000"/>
              <w:right w:val="single" w:sz="8" w:space="0" w:color="000000"/>
            </w:tcBorders>
            <w:noWrap/>
            <w:vAlign w:val="center"/>
          </w:tcPr>
          <w:p w14:paraId="041B6B7F"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w:t>
            </w:r>
          </w:p>
        </w:tc>
        <w:tc>
          <w:tcPr>
            <w:tcW w:w="1100" w:type="dxa"/>
            <w:tcBorders>
              <w:top w:val="nil"/>
              <w:left w:val="nil"/>
              <w:bottom w:val="single" w:sz="8" w:space="0" w:color="000000"/>
              <w:right w:val="single" w:sz="8" w:space="0" w:color="000000"/>
            </w:tcBorders>
            <w:vAlign w:val="center"/>
          </w:tcPr>
          <w:p w14:paraId="2FF02138" w14:textId="77777777" w:rsidR="008B4BE6" w:rsidRPr="000B1664" w:rsidRDefault="00000000">
            <w:pPr>
              <w:widowControl/>
              <w:jc w:val="center"/>
              <w:textAlignment w:val="center"/>
              <w:rPr>
                <w:rFonts w:ascii="仿宋" w:eastAsia="仿宋" w:hAnsi="仿宋" w:cs="仿宋" w:hint="eastAsia"/>
                <w:sz w:val="24"/>
              </w:rPr>
            </w:pPr>
            <w:r w:rsidRPr="000B1664">
              <w:rPr>
                <w:rFonts w:ascii="仿宋" w:eastAsia="仿宋" w:hAnsi="仿宋" w:cs="仿宋" w:hint="eastAsia"/>
                <w:kern w:val="0"/>
                <w:sz w:val="24"/>
                <w:lang w:bidi="ar"/>
              </w:rPr>
              <w:t>—</w:t>
            </w:r>
          </w:p>
        </w:tc>
        <w:tc>
          <w:tcPr>
            <w:tcW w:w="1512" w:type="dxa"/>
            <w:tcBorders>
              <w:top w:val="nil"/>
              <w:left w:val="nil"/>
              <w:bottom w:val="single" w:sz="8" w:space="0" w:color="000000"/>
              <w:right w:val="single" w:sz="8" w:space="0" w:color="000000"/>
            </w:tcBorders>
            <w:vAlign w:val="center"/>
          </w:tcPr>
          <w:p w14:paraId="7BFABDE0" w14:textId="77777777" w:rsidR="008B4BE6" w:rsidRPr="000B1664" w:rsidRDefault="00000000">
            <w:pPr>
              <w:widowControl/>
              <w:jc w:val="center"/>
              <w:textAlignment w:val="center"/>
              <w:rPr>
                <w:rFonts w:ascii="仿宋" w:eastAsia="仿宋" w:hAnsi="仿宋" w:cs="仿宋" w:hint="eastAsia"/>
                <w:b/>
                <w:bCs/>
                <w:sz w:val="24"/>
                <w:highlight w:val="yellow"/>
              </w:rPr>
            </w:pPr>
            <w:r w:rsidRPr="000B1664">
              <w:rPr>
                <w:rFonts w:ascii="仿宋" w:eastAsia="仿宋" w:hAnsi="仿宋" w:cs="仿宋" w:hint="eastAsia"/>
                <w:b/>
                <w:bCs/>
                <w:kern w:val="0"/>
                <w:sz w:val="24"/>
                <w:lang w:bidi="ar"/>
              </w:rPr>
              <w:t>3,804</w:t>
            </w:r>
          </w:p>
        </w:tc>
        <w:tc>
          <w:tcPr>
            <w:tcW w:w="1276" w:type="dxa"/>
            <w:tcBorders>
              <w:top w:val="single" w:sz="8" w:space="0" w:color="auto"/>
              <w:left w:val="nil"/>
              <w:bottom w:val="single" w:sz="8" w:space="0" w:color="000000"/>
              <w:right w:val="single" w:sz="8" w:space="0" w:color="000000"/>
            </w:tcBorders>
            <w:vAlign w:val="center"/>
          </w:tcPr>
          <w:p w14:paraId="0EBC667C"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color w:val="000000"/>
                <w:kern w:val="0"/>
                <w:sz w:val="24"/>
                <w:lang w:bidi="ar"/>
              </w:rPr>
              <w:t>11,300</w:t>
            </w:r>
          </w:p>
        </w:tc>
        <w:tc>
          <w:tcPr>
            <w:tcW w:w="1559" w:type="dxa"/>
            <w:tcBorders>
              <w:top w:val="single" w:sz="8" w:space="0" w:color="auto"/>
              <w:left w:val="nil"/>
              <w:bottom w:val="single" w:sz="8" w:space="0" w:color="000000"/>
              <w:right w:val="single" w:sz="8" w:space="0" w:color="000000"/>
            </w:tcBorders>
            <w:vAlign w:val="center"/>
          </w:tcPr>
          <w:p w14:paraId="526C7594"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color w:val="000000"/>
                <w:kern w:val="0"/>
                <w:sz w:val="24"/>
                <w:lang w:bidi="ar"/>
              </w:rPr>
              <w:t>10.29%</w:t>
            </w:r>
          </w:p>
        </w:tc>
        <w:tc>
          <w:tcPr>
            <w:tcW w:w="851" w:type="dxa"/>
            <w:tcBorders>
              <w:top w:val="single" w:sz="8" w:space="0" w:color="auto"/>
              <w:left w:val="nil"/>
              <w:bottom w:val="single" w:sz="8" w:space="0" w:color="000000"/>
              <w:right w:val="single" w:sz="8" w:space="0" w:color="000000"/>
            </w:tcBorders>
            <w:vAlign w:val="center"/>
          </w:tcPr>
          <w:p w14:paraId="03ED53C5"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w:t>
            </w:r>
          </w:p>
        </w:tc>
        <w:tc>
          <w:tcPr>
            <w:tcW w:w="1701" w:type="dxa"/>
            <w:tcBorders>
              <w:top w:val="single" w:sz="8" w:space="0" w:color="auto"/>
              <w:left w:val="nil"/>
              <w:bottom w:val="single" w:sz="8" w:space="0" w:color="000000"/>
              <w:right w:val="single" w:sz="8" w:space="0" w:color="000000"/>
            </w:tcBorders>
            <w:vAlign w:val="center"/>
          </w:tcPr>
          <w:p w14:paraId="3CF1B51F" w14:textId="77777777" w:rsidR="008B4BE6" w:rsidRDefault="00000000">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kern w:val="0"/>
                <w:sz w:val="24"/>
                <w:lang w:bidi="ar"/>
              </w:rPr>
              <w:t>-</w:t>
            </w:r>
          </w:p>
        </w:tc>
      </w:tr>
      <w:tr w:rsidR="008B4BE6" w14:paraId="163E5F3D" w14:textId="77777777">
        <w:trPr>
          <w:trHeight w:val="300"/>
          <w:jc w:val="center"/>
        </w:trPr>
        <w:tc>
          <w:tcPr>
            <w:tcW w:w="748" w:type="dxa"/>
            <w:tcBorders>
              <w:top w:val="nil"/>
              <w:left w:val="single" w:sz="8" w:space="0" w:color="000000"/>
              <w:bottom w:val="single" w:sz="8" w:space="0" w:color="000000"/>
              <w:right w:val="single" w:sz="8" w:space="0" w:color="000000"/>
            </w:tcBorders>
            <w:vAlign w:val="center"/>
          </w:tcPr>
          <w:p w14:paraId="340FF06D" w14:textId="77777777" w:rsidR="008B4BE6" w:rsidRDefault="008B4BE6">
            <w:pPr>
              <w:jc w:val="center"/>
              <w:rPr>
                <w:rFonts w:ascii="仿宋" w:eastAsia="仿宋" w:hAnsi="仿宋" w:cs="仿宋" w:hint="eastAsia"/>
                <w:sz w:val="24"/>
              </w:rPr>
            </w:pPr>
          </w:p>
        </w:tc>
        <w:tc>
          <w:tcPr>
            <w:tcW w:w="1417" w:type="dxa"/>
            <w:tcBorders>
              <w:top w:val="nil"/>
              <w:left w:val="nil"/>
              <w:bottom w:val="single" w:sz="8" w:space="0" w:color="000000"/>
              <w:right w:val="single" w:sz="8" w:space="0" w:color="000000"/>
            </w:tcBorders>
            <w:noWrap/>
            <w:vAlign w:val="center"/>
          </w:tcPr>
          <w:p w14:paraId="16D0C96C"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kern w:val="0"/>
                <w:sz w:val="24"/>
                <w:lang w:bidi="ar"/>
              </w:rPr>
              <w:t>合计</w:t>
            </w:r>
          </w:p>
        </w:tc>
        <w:tc>
          <w:tcPr>
            <w:tcW w:w="1025" w:type="dxa"/>
            <w:tcBorders>
              <w:top w:val="nil"/>
              <w:left w:val="nil"/>
              <w:bottom w:val="single" w:sz="8" w:space="0" w:color="000000"/>
              <w:right w:val="single" w:sz="8" w:space="0" w:color="000000"/>
            </w:tcBorders>
            <w:noWrap/>
            <w:vAlign w:val="center"/>
          </w:tcPr>
          <w:p w14:paraId="192BD580"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w:t>
            </w:r>
          </w:p>
        </w:tc>
        <w:tc>
          <w:tcPr>
            <w:tcW w:w="1100" w:type="dxa"/>
            <w:tcBorders>
              <w:top w:val="nil"/>
              <w:left w:val="nil"/>
              <w:bottom w:val="single" w:sz="8" w:space="0" w:color="000000"/>
              <w:right w:val="single" w:sz="8" w:space="0" w:color="000000"/>
            </w:tcBorders>
            <w:vAlign w:val="center"/>
          </w:tcPr>
          <w:p w14:paraId="3CF5560A" w14:textId="77777777" w:rsidR="008B4BE6" w:rsidRPr="000B1664" w:rsidRDefault="00000000">
            <w:pPr>
              <w:widowControl/>
              <w:jc w:val="center"/>
              <w:textAlignment w:val="center"/>
              <w:rPr>
                <w:rFonts w:ascii="仿宋" w:eastAsia="仿宋" w:hAnsi="仿宋" w:cs="仿宋" w:hint="eastAsia"/>
                <w:sz w:val="24"/>
              </w:rPr>
            </w:pPr>
            <w:r w:rsidRPr="000B1664">
              <w:rPr>
                <w:rFonts w:ascii="仿宋" w:eastAsia="仿宋" w:hAnsi="仿宋" w:cs="仿宋" w:hint="eastAsia"/>
                <w:kern w:val="0"/>
                <w:sz w:val="24"/>
                <w:lang w:bidi="ar"/>
              </w:rPr>
              <w:t>—</w:t>
            </w:r>
          </w:p>
        </w:tc>
        <w:tc>
          <w:tcPr>
            <w:tcW w:w="1512" w:type="dxa"/>
            <w:tcBorders>
              <w:top w:val="nil"/>
              <w:left w:val="nil"/>
              <w:bottom w:val="single" w:sz="8" w:space="0" w:color="000000"/>
              <w:right w:val="single" w:sz="8" w:space="0" w:color="000000"/>
            </w:tcBorders>
            <w:vAlign w:val="center"/>
          </w:tcPr>
          <w:p w14:paraId="03F3F8B2" w14:textId="77777777" w:rsidR="008B4BE6" w:rsidRPr="000B1664" w:rsidRDefault="00000000">
            <w:pPr>
              <w:widowControl/>
              <w:jc w:val="center"/>
              <w:textAlignment w:val="center"/>
              <w:rPr>
                <w:rFonts w:ascii="仿宋" w:eastAsia="仿宋" w:hAnsi="仿宋" w:cs="仿宋" w:hint="eastAsia"/>
                <w:b/>
                <w:bCs/>
                <w:sz w:val="24"/>
                <w:highlight w:val="yellow"/>
              </w:rPr>
            </w:pPr>
            <w:r w:rsidRPr="000B1664">
              <w:rPr>
                <w:rFonts w:ascii="仿宋" w:eastAsia="仿宋" w:hAnsi="仿宋" w:cs="仿宋" w:hint="eastAsia"/>
                <w:b/>
                <w:bCs/>
                <w:kern w:val="0"/>
                <w:sz w:val="24"/>
                <w:lang w:bidi="ar"/>
              </w:rPr>
              <w:t>253,755</w:t>
            </w:r>
          </w:p>
        </w:tc>
        <w:tc>
          <w:tcPr>
            <w:tcW w:w="1276" w:type="dxa"/>
            <w:tcBorders>
              <w:top w:val="nil"/>
              <w:left w:val="nil"/>
              <w:bottom w:val="single" w:sz="8" w:space="0" w:color="000000"/>
              <w:right w:val="single" w:sz="8" w:space="0" w:color="000000"/>
            </w:tcBorders>
            <w:vAlign w:val="center"/>
          </w:tcPr>
          <w:p w14:paraId="4B76B86E"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color w:val="000000"/>
                <w:kern w:val="0"/>
                <w:sz w:val="24"/>
                <w:lang w:bidi="ar"/>
              </w:rPr>
              <w:t>401,800</w:t>
            </w:r>
          </w:p>
        </w:tc>
        <w:tc>
          <w:tcPr>
            <w:tcW w:w="1559" w:type="dxa"/>
            <w:tcBorders>
              <w:top w:val="nil"/>
              <w:left w:val="nil"/>
              <w:bottom w:val="single" w:sz="8" w:space="0" w:color="000000"/>
              <w:right w:val="single" w:sz="8" w:space="0" w:color="000000"/>
            </w:tcBorders>
            <w:vAlign w:val="center"/>
          </w:tcPr>
          <w:p w14:paraId="4AAF671F" w14:textId="77777777" w:rsidR="008B4BE6" w:rsidRDefault="00000000">
            <w:pPr>
              <w:widowControl/>
              <w:jc w:val="center"/>
              <w:textAlignment w:val="center"/>
              <w:rPr>
                <w:rFonts w:ascii="仿宋" w:eastAsia="仿宋" w:hAnsi="仿宋" w:cs="仿宋" w:hint="eastAsia"/>
                <w:b/>
                <w:bCs/>
                <w:sz w:val="24"/>
              </w:rPr>
            </w:pPr>
            <w:r>
              <w:rPr>
                <w:rFonts w:ascii="仿宋" w:eastAsia="仿宋" w:hAnsi="仿宋" w:cs="仿宋" w:hint="eastAsia"/>
                <w:b/>
                <w:bCs/>
                <w:color w:val="000000"/>
                <w:kern w:val="0"/>
                <w:sz w:val="24"/>
                <w:lang w:bidi="ar"/>
              </w:rPr>
              <w:t>366.00%</w:t>
            </w:r>
          </w:p>
        </w:tc>
        <w:tc>
          <w:tcPr>
            <w:tcW w:w="851" w:type="dxa"/>
            <w:tcBorders>
              <w:top w:val="nil"/>
              <w:left w:val="nil"/>
              <w:bottom w:val="single" w:sz="8" w:space="0" w:color="000000"/>
              <w:right w:val="single" w:sz="8" w:space="0" w:color="000000"/>
            </w:tcBorders>
            <w:vAlign w:val="center"/>
          </w:tcPr>
          <w:p w14:paraId="2918DBDE" w14:textId="77777777" w:rsidR="008B4BE6" w:rsidRDefault="00000000">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w:t>
            </w:r>
          </w:p>
        </w:tc>
        <w:tc>
          <w:tcPr>
            <w:tcW w:w="1701" w:type="dxa"/>
            <w:tcBorders>
              <w:top w:val="nil"/>
              <w:left w:val="nil"/>
              <w:bottom w:val="single" w:sz="8" w:space="0" w:color="000000"/>
              <w:right w:val="single" w:sz="8" w:space="0" w:color="000000"/>
            </w:tcBorders>
          </w:tcPr>
          <w:p w14:paraId="5DFC1627" w14:textId="77777777" w:rsidR="008B4BE6" w:rsidRDefault="008B4BE6">
            <w:pPr>
              <w:widowControl/>
              <w:jc w:val="center"/>
              <w:textAlignment w:val="center"/>
              <w:rPr>
                <w:rFonts w:ascii="仿宋" w:eastAsia="仿宋" w:hAnsi="仿宋" w:cs="仿宋" w:hint="eastAsia"/>
                <w:color w:val="000000"/>
                <w:kern w:val="0"/>
                <w:sz w:val="24"/>
                <w:lang w:bidi="ar"/>
              </w:rPr>
            </w:pPr>
          </w:p>
        </w:tc>
      </w:tr>
    </w:tbl>
    <w:p w14:paraId="27B28174" w14:textId="77777777" w:rsidR="008B4BE6" w:rsidRDefault="00000000">
      <w:pPr>
        <w:tabs>
          <w:tab w:val="left" w:pos="1500"/>
        </w:tabs>
        <w:spacing w:line="600" w:lineRule="exact"/>
        <w:ind w:firstLineChars="200" w:firstLine="640"/>
        <w:rPr>
          <w:rFonts w:ascii="仿宋" w:eastAsia="仿宋" w:hAnsi="仿宋" w:hint="eastAsia"/>
          <w:sz w:val="32"/>
          <w:szCs w:val="32"/>
        </w:rPr>
      </w:pPr>
      <w:r>
        <w:rPr>
          <w:rFonts w:ascii="仿宋" w:eastAsia="仿宋" w:hAnsi="仿宋"/>
          <w:sz w:val="32"/>
          <w:szCs w:val="32"/>
        </w:rPr>
        <w:t>董事会提请股东会授权公司董事长负责具体组织实施并签署相关合同及转授权文件。控股孙公司由为其提供担保的子公司根据公司相应明确的授权体系及制度流程来组织实施。</w:t>
      </w:r>
    </w:p>
    <w:p w14:paraId="061D1995" w14:textId="77777777" w:rsidR="008B4BE6" w:rsidRDefault="00000000">
      <w:pPr>
        <w:tabs>
          <w:tab w:val="left" w:pos="410"/>
        </w:tabs>
        <w:spacing w:line="600" w:lineRule="exact"/>
        <w:ind w:firstLineChars="200" w:firstLine="643"/>
        <w:outlineLvl w:val="0"/>
        <w:rPr>
          <w:rFonts w:ascii="仿宋" w:eastAsia="仿宋" w:hAnsi="仿宋" w:cs="仿宋" w:hint="eastAsia"/>
          <w:b/>
          <w:bCs/>
          <w:sz w:val="32"/>
          <w:szCs w:val="32"/>
        </w:rPr>
      </w:pPr>
      <w:r>
        <w:rPr>
          <w:rFonts w:ascii="仿宋" w:eastAsia="仿宋" w:hAnsi="仿宋" w:cs="仿宋" w:hint="eastAsia"/>
          <w:b/>
          <w:bCs/>
          <w:sz w:val="32"/>
          <w:szCs w:val="32"/>
        </w:rPr>
        <w:t>三</w:t>
      </w:r>
      <w:r>
        <w:rPr>
          <w:rFonts w:ascii="仿宋" w:eastAsia="仿宋" w:hAnsi="仿宋" w:cs="仿宋"/>
          <w:b/>
          <w:bCs/>
          <w:sz w:val="32"/>
          <w:szCs w:val="32"/>
        </w:rPr>
        <w:t>、被担保人</w:t>
      </w:r>
      <w:r>
        <w:rPr>
          <w:rFonts w:ascii="仿宋" w:eastAsia="仿宋" w:hAnsi="仿宋" w:cs="仿宋" w:hint="eastAsia"/>
          <w:b/>
          <w:bCs/>
          <w:sz w:val="32"/>
          <w:szCs w:val="32"/>
        </w:rPr>
        <w:t>基本</w:t>
      </w:r>
      <w:r>
        <w:rPr>
          <w:rFonts w:ascii="仿宋" w:eastAsia="仿宋" w:hAnsi="仿宋" w:cs="仿宋"/>
          <w:b/>
          <w:bCs/>
          <w:sz w:val="32"/>
          <w:szCs w:val="32"/>
        </w:rPr>
        <w:t>情况</w:t>
      </w:r>
    </w:p>
    <w:p w14:paraId="256B25D3" w14:textId="77777777" w:rsidR="008B4BE6" w:rsidRDefault="00000000">
      <w:pPr>
        <w:tabs>
          <w:tab w:val="left" w:pos="410"/>
        </w:tabs>
        <w:spacing w:line="600" w:lineRule="exact"/>
        <w:ind w:firstLineChars="200" w:firstLine="643"/>
        <w:outlineLvl w:val="1"/>
        <w:rPr>
          <w:rFonts w:ascii="仿宋" w:eastAsia="仿宋" w:hAnsi="仿宋" w:cs="仿宋" w:hint="eastAsia"/>
          <w:b/>
          <w:bCs/>
          <w:sz w:val="32"/>
          <w:szCs w:val="32"/>
        </w:rPr>
      </w:pPr>
      <w:r>
        <w:rPr>
          <w:rFonts w:ascii="仿宋" w:eastAsia="仿宋" w:hAnsi="仿宋" w:cs="仿宋"/>
          <w:b/>
          <w:bCs/>
          <w:sz w:val="32"/>
          <w:szCs w:val="32"/>
        </w:rPr>
        <w:t>（一）子、孙公司</w:t>
      </w:r>
      <w:r>
        <w:rPr>
          <w:rFonts w:ascii="仿宋" w:eastAsia="仿宋" w:hAnsi="仿宋" w:cs="仿宋" w:hint="eastAsia"/>
          <w:b/>
          <w:bCs/>
          <w:sz w:val="32"/>
          <w:szCs w:val="32"/>
        </w:rPr>
        <w:t>基本</w:t>
      </w:r>
      <w:r>
        <w:rPr>
          <w:rFonts w:ascii="仿宋" w:eastAsia="仿宋" w:hAnsi="仿宋" w:cs="仿宋"/>
          <w:b/>
          <w:bCs/>
          <w:sz w:val="32"/>
          <w:szCs w:val="32"/>
        </w:rPr>
        <w:t>情况</w:t>
      </w:r>
    </w:p>
    <w:p w14:paraId="1A96C813" w14:textId="77777777" w:rsidR="008B4BE6" w:rsidRDefault="00000000">
      <w:pPr>
        <w:tabs>
          <w:tab w:val="left" w:pos="410"/>
        </w:tabs>
        <w:adjustRightInd w:val="0"/>
        <w:snapToGrid w:val="0"/>
        <w:spacing w:line="60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1.</w:t>
      </w:r>
      <w:r>
        <w:rPr>
          <w:rFonts w:ascii="仿宋" w:eastAsia="仿宋" w:hAnsi="仿宋" w:cs="仿宋"/>
          <w:b/>
          <w:sz w:val="32"/>
          <w:szCs w:val="32"/>
        </w:rPr>
        <w:t>保利新联爆破工程集团有限公司(以下简称</w:t>
      </w:r>
      <w:r>
        <w:rPr>
          <w:rFonts w:ascii="仿宋" w:eastAsia="仿宋" w:hAnsi="仿宋" w:cs="仿宋" w:hint="eastAsia"/>
          <w:b/>
          <w:sz w:val="32"/>
          <w:szCs w:val="32"/>
        </w:rPr>
        <w:t>：</w:t>
      </w:r>
      <w:r>
        <w:rPr>
          <w:rFonts w:ascii="仿宋" w:eastAsia="仿宋" w:hAnsi="仿宋" w:cs="仿宋"/>
          <w:b/>
          <w:sz w:val="32"/>
          <w:szCs w:val="32"/>
        </w:rPr>
        <w:t>保利新联</w:t>
      </w:r>
      <w:r>
        <w:rPr>
          <w:rFonts w:ascii="仿宋" w:eastAsia="仿宋" w:hAnsi="仿宋" w:cs="仿宋" w:hint="eastAsia"/>
          <w:b/>
          <w:sz w:val="32"/>
          <w:szCs w:val="32"/>
        </w:rPr>
        <w:t>）</w:t>
      </w:r>
    </w:p>
    <w:p w14:paraId="42010DF3"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成立日期：1997年4月25日</w:t>
      </w:r>
    </w:p>
    <w:p w14:paraId="3D80F5A0"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注册地址：贵州省贵阳市花溪区孟关</w:t>
      </w:r>
    </w:p>
    <w:p w14:paraId="175BC681"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法定代表人：孙志超</w:t>
      </w:r>
    </w:p>
    <w:p w14:paraId="36DB125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注册资本：103,827万元</w:t>
      </w:r>
    </w:p>
    <w:p w14:paraId="0D5C48E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主营业务：爆破作业，建设工程施工，煤炭开采，土石方工程施工，民用爆炸物品生产，对外承包工程，机械设备租赁，金属矿石销售等。</w:t>
      </w:r>
    </w:p>
    <w:p w14:paraId="2865E54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股权结构：公司持有保利新联85.5409%的股份。</w:t>
      </w:r>
    </w:p>
    <w:p w14:paraId="3E81A68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信用情况：保利新联不是失信被执行人。</w:t>
      </w:r>
    </w:p>
    <w:p w14:paraId="5D7080A0" w14:textId="77777777" w:rsidR="008B4BE6" w:rsidRDefault="00000000">
      <w:pPr>
        <w:tabs>
          <w:tab w:val="left" w:pos="410"/>
        </w:tabs>
        <w:adjustRightInd w:val="0"/>
        <w:snapToGrid w:val="0"/>
        <w:spacing w:line="60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2.安</w:t>
      </w:r>
      <w:r>
        <w:rPr>
          <w:rFonts w:ascii="仿宋" w:eastAsia="仿宋" w:hAnsi="仿宋" w:cs="仿宋"/>
          <w:b/>
          <w:sz w:val="32"/>
          <w:szCs w:val="32"/>
        </w:rPr>
        <w:t>顺久联民爆有限责任公司</w:t>
      </w:r>
      <w:r>
        <w:rPr>
          <w:rFonts w:ascii="仿宋" w:eastAsia="仿宋" w:hAnsi="仿宋" w:cs="仿宋" w:hint="eastAsia"/>
          <w:b/>
          <w:sz w:val="32"/>
          <w:szCs w:val="32"/>
        </w:rPr>
        <w:t>（以下简称：安顺久联）</w:t>
      </w:r>
    </w:p>
    <w:p w14:paraId="5C1A9A2C"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成立日期：2013年1月28日</w:t>
      </w:r>
    </w:p>
    <w:p w14:paraId="039973A3"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注册地址：贵州省安顺市西秀区大西桥镇</w:t>
      </w:r>
    </w:p>
    <w:p w14:paraId="30F5EC0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法定代表人：魏中贵</w:t>
      </w:r>
    </w:p>
    <w:p w14:paraId="656CFB78"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注册资本：10,000万元</w:t>
      </w:r>
    </w:p>
    <w:p w14:paraId="20F82182"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主营业务：民用爆炸物品生产及销售。</w:t>
      </w:r>
    </w:p>
    <w:p w14:paraId="6A2A35D1"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股权结构：公司持有安顺久联100%的股份。</w:t>
      </w:r>
    </w:p>
    <w:p w14:paraId="379246D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信用情况：安顺久联不是失信被执行人。</w:t>
      </w:r>
    </w:p>
    <w:p w14:paraId="2A9570AA" w14:textId="77777777" w:rsidR="008B4BE6" w:rsidRDefault="00000000">
      <w:pPr>
        <w:adjustRightInd w:val="0"/>
        <w:snapToGrid w:val="0"/>
        <w:spacing w:line="60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3.</w:t>
      </w:r>
      <w:r>
        <w:rPr>
          <w:rFonts w:ascii="仿宋" w:eastAsia="仿宋" w:hAnsi="仿宋" w:cs="仿宋"/>
          <w:b/>
          <w:sz w:val="32"/>
          <w:szCs w:val="32"/>
        </w:rPr>
        <w:t>贵阳久联化工有限责任公司</w:t>
      </w:r>
      <w:r>
        <w:rPr>
          <w:rFonts w:ascii="仿宋" w:eastAsia="仿宋" w:hAnsi="仿宋" w:cs="仿宋" w:hint="eastAsia"/>
          <w:b/>
          <w:sz w:val="32"/>
          <w:szCs w:val="32"/>
        </w:rPr>
        <w:t>（以下简称：贵阳久联）</w:t>
      </w:r>
    </w:p>
    <w:p w14:paraId="11AAFAA5"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成立日期：1990年8月9日</w:t>
      </w:r>
    </w:p>
    <w:p w14:paraId="675E339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注册地址：贵阳市花溪区孟关乡上板村</w:t>
      </w:r>
    </w:p>
    <w:p w14:paraId="23ED91F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法定代表人：邹勋武</w:t>
      </w:r>
    </w:p>
    <w:p w14:paraId="6C05FC29"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注册资本：9,000万元</w:t>
      </w:r>
    </w:p>
    <w:p w14:paraId="3CA790A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主营业务：民用爆破器材生产，销售、研究与开发；销售精细化工原料及产品；民用爆破器材技术咨询服务；劳务咨询服务；装卸服务。</w:t>
      </w:r>
    </w:p>
    <w:p w14:paraId="036535E8"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股权结构：公司持有贵阳久联51%的股份。</w:t>
      </w:r>
    </w:p>
    <w:p w14:paraId="0A77DE9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信用情况：贵阳久联不是失信被执行人。</w:t>
      </w:r>
    </w:p>
    <w:p w14:paraId="006CEB2C" w14:textId="77777777" w:rsidR="008B4BE6" w:rsidRDefault="00000000">
      <w:pPr>
        <w:adjustRightInd w:val="0"/>
        <w:snapToGrid w:val="0"/>
        <w:spacing w:line="60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4.</w:t>
      </w:r>
      <w:r>
        <w:rPr>
          <w:rFonts w:ascii="仿宋" w:eastAsia="仿宋" w:hAnsi="仿宋" w:cs="仿宋"/>
          <w:b/>
          <w:sz w:val="32"/>
          <w:szCs w:val="32"/>
        </w:rPr>
        <w:t>贵州盘江民爆有限公司</w:t>
      </w:r>
      <w:r>
        <w:rPr>
          <w:rFonts w:ascii="仿宋" w:eastAsia="仿宋" w:hAnsi="仿宋" w:cs="仿宋" w:hint="eastAsia"/>
          <w:b/>
          <w:sz w:val="32"/>
          <w:szCs w:val="32"/>
        </w:rPr>
        <w:t>（以下简称：盘江民爆）</w:t>
      </w:r>
    </w:p>
    <w:p w14:paraId="704CF7A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成立日期：2007年11月6日</w:t>
      </w:r>
    </w:p>
    <w:p w14:paraId="53C6302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注册地址：贵州省清镇市红枫湖镇骆家桥村</w:t>
      </w:r>
    </w:p>
    <w:p w14:paraId="75329B63"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法定代表人：龙明喜</w:t>
      </w:r>
    </w:p>
    <w:p w14:paraId="318026E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注册资本：35,000万元</w:t>
      </w:r>
    </w:p>
    <w:p w14:paraId="1C60D179"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主营业务：民用爆炸物品生产。</w:t>
      </w:r>
    </w:p>
    <w:p w14:paraId="4950BDD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股权结构：公司持有盘江民爆100%的股份。</w:t>
      </w:r>
    </w:p>
    <w:p w14:paraId="08F5A36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信用情况：盘江民爆不是失信被执行人。</w:t>
      </w:r>
    </w:p>
    <w:p w14:paraId="1389EEDE" w14:textId="77777777" w:rsidR="008B4BE6" w:rsidRDefault="00000000">
      <w:pPr>
        <w:tabs>
          <w:tab w:val="left" w:pos="410"/>
        </w:tabs>
        <w:adjustRightInd w:val="0"/>
        <w:snapToGrid w:val="0"/>
        <w:spacing w:line="60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5.</w:t>
      </w:r>
      <w:r>
        <w:rPr>
          <w:rFonts w:ascii="仿宋" w:eastAsia="仿宋" w:hAnsi="仿宋" w:cs="仿宋"/>
          <w:b/>
          <w:sz w:val="32"/>
          <w:szCs w:val="32"/>
        </w:rPr>
        <w:t>甘肃久联民爆器材有限公司</w:t>
      </w:r>
      <w:r>
        <w:rPr>
          <w:rFonts w:ascii="仿宋" w:eastAsia="仿宋" w:hAnsi="仿宋" w:cs="仿宋" w:hint="eastAsia"/>
          <w:b/>
          <w:sz w:val="32"/>
          <w:szCs w:val="32"/>
        </w:rPr>
        <w:t>（以下简称：甘肃久联）</w:t>
      </w:r>
    </w:p>
    <w:p w14:paraId="573CD2A2"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成立日期：2007年10月29日</w:t>
      </w:r>
    </w:p>
    <w:p w14:paraId="53697E9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注册地址：甘肃省兰州市城关区通渭路1号19层</w:t>
      </w:r>
    </w:p>
    <w:p w14:paraId="112B830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法定代表人：王文斌</w:t>
      </w:r>
    </w:p>
    <w:p w14:paraId="4D4ED1F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注册资本：16,399万元</w:t>
      </w:r>
    </w:p>
    <w:p w14:paraId="63DA3843"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主营业务：民用爆炸物品生产及销售。</w:t>
      </w:r>
    </w:p>
    <w:p w14:paraId="45AD5761"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股权结构：公司持有甘肃久联100%的股份。</w:t>
      </w:r>
    </w:p>
    <w:p w14:paraId="4441B60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信用情况：甘肃久联不是失信被执行人。</w:t>
      </w:r>
    </w:p>
    <w:p w14:paraId="380CFD8E" w14:textId="77777777" w:rsidR="008B4BE6" w:rsidRDefault="00000000">
      <w:pPr>
        <w:pStyle w:val="10"/>
        <w:adjustRightInd w:val="0"/>
        <w:snapToGrid w:val="0"/>
        <w:spacing w:line="600" w:lineRule="exact"/>
        <w:ind w:firstLineChars="200" w:firstLine="643"/>
        <w:outlineLvl w:val="2"/>
        <w:rPr>
          <w:rFonts w:ascii="仿宋" w:eastAsia="仿宋" w:hAnsi="仿宋" w:cs="仿宋" w:hint="eastAsia"/>
          <w:b/>
          <w:sz w:val="32"/>
          <w:szCs w:val="32"/>
        </w:rPr>
      </w:pPr>
      <w:r>
        <w:rPr>
          <w:rFonts w:ascii="仿宋" w:eastAsia="仿宋" w:hAnsi="仿宋" w:cs="仿宋" w:hint="eastAsia"/>
          <w:b/>
          <w:sz w:val="32"/>
          <w:szCs w:val="32"/>
        </w:rPr>
        <w:t>6.保利特能工程有限公司（以下简称：保利特能）</w:t>
      </w:r>
    </w:p>
    <w:p w14:paraId="68A0F971"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成立日期：2020年5月9日</w:t>
      </w:r>
    </w:p>
    <w:p w14:paraId="028E4FC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注册地址：新疆乌鲁木齐市经济技术开发区（头屯河区）玄武湖路277号爱地大新中心1#商业办公楼2106室（中国（新疆）自由贸易试验区）。</w:t>
      </w:r>
    </w:p>
    <w:p w14:paraId="28982698"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法定代表人：张光雄</w:t>
      </w:r>
    </w:p>
    <w:p w14:paraId="700D54C2"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注册资本：100,000万元</w:t>
      </w:r>
    </w:p>
    <w:p w14:paraId="4A79888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主营业务：土地整治、工程服务及建材设备销售等。</w:t>
      </w:r>
    </w:p>
    <w:p w14:paraId="33771B7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股权结构：公司持有保利特能100%的股份。</w:t>
      </w:r>
    </w:p>
    <w:p w14:paraId="1B0B8D16"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信用情况：保利特能不是失信被执行人。</w:t>
      </w:r>
    </w:p>
    <w:p w14:paraId="116D4823" w14:textId="77777777" w:rsidR="008B4BE6" w:rsidRDefault="00000000">
      <w:pPr>
        <w:adjustRightInd w:val="0"/>
        <w:snapToGrid w:val="0"/>
        <w:spacing w:line="600" w:lineRule="exact"/>
        <w:ind w:firstLineChars="200" w:firstLine="643"/>
        <w:outlineLvl w:val="2"/>
        <w:rPr>
          <w:rFonts w:ascii="仿宋" w:eastAsia="仿宋" w:hAnsi="仿宋" w:cs="仿宋" w:hint="eastAsia"/>
          <w:b/>
          <w:bCs/>
          <w:sz w:val="32"/>
          <w:szCs w:val="32"/>
        </w:rPr>
      </w:pPr>
      <w:r>
        <w:rPr>
          <w:rFonts w:ascii="仿宋" w:eastAsia="仿宋" w:hAnsi="仿宋" w:cs="仿宋" w:hint="eastAsia"/>
          <w:b/>
          <w:bCs/>
          <w:sz w:val="32"/>
          <w:szCs w:val="32"/>
        </w:rPr>
        <w:t>7.保利生态科技有限公司（以下简称：保利生态）</w:t>
      </w:r>
    </w:p>
    <w:p w14:paraId="427B3279"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成立日期：2021年6月25日</w:t>
      </w:r>
    </w:p>
    <w:p w14:paraId="0B4C1A8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注册地址：北京市丰台区广安路9号5号楼18层1821</w:t>
      </w:r>
    </w:p>
    <w:p w14:paraId="01A3A82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法定代表人：张宝亮</w:t>
      </w:r>
    </w:p>
    <w:p w14:paraId="7E77CA71"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注册资本：20,000万元</w:t>
      </w:r>
    </w:p>
    <w:p w14:paraId="549E5A2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主营业务：生态保护和环境治理业务。</w:t>
      </w:r>
    </w:p>
    <w:p w14:paraId="59F6186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股权结构：公司持有保利生态100%的股份。</w:t>
      </w:r>
    </w:p>
    <w:p w14:paraId="5106583C"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信用情况：保利生态不是失信被执行人。</w:t>
      </w:r>
    </w:p>
    <w:p w14:paraId="67F3E2BE" w14:textId="77777777" w:rsidR="008B4BE6" w:rsidRDefault="00000000">
      <w:pPr>
        <w:adjustRightInd w:val="0"/>
        <w:snapToGrid w:val="0"/>
        <w:spacing w:line="600" w:lineRule="exact"/>
        <w:ind w:firstLineChars="200" w:firstLine="643"/>
        <w:outlineLvl w:val="2"/>
        <w:rPr>
          <w:rFonts w:ascii="仿宋" w:eastAsia="仿宋" w:hAnsi="仿宋" w:cs="仿宋" w:hint="eastAsia"/>
          <w:b/>
          <w:bCs/>
          <w:sz w:val="32"/>
          <w:szCs w:val="32"/>
        </w:rPr>
      </w:pPr>
      <w:r>
        <w:rPr>
          <w:rFonts w:ascii="仿宋" w:eastAsia="仿宋" w:hAnsi="仿宋" w:cs="仿宋" w:hint="eastAsia"/>
          <w:b/>
          <w:bCs/>
          <w:sz w:val="32"/>
          <w:szCs w:val="32"/>
        </w:rPr>
        <w:t>8.</w:t>
      </w:r>
      <w:r>
        <w:rPr>
          <w:rFonts w:ascii="仿宋" w:eastAsia="仿宋" w:hAnsi="仿宋" w:cs="仿宋"/>
          <w:b/>
          <w:bCs/>
          <w:sz w:val="32"/>
          <w:szCs w:val="32"/>
        </w:rPr>
        <w:t>贵州开源爆破工程有限公司</w:t>
      </w:r>
      <w:r>
        <w:rPr>
          <w:rFonts w:ascii="仿宋" w:eastAsia="仿宋" w:hAnsi="仿宋" w:cs="仿宋" w:hint="eastAsia"/>
          <w:b/>
          <w:bCs/>
          <w:sz w:val="32"/>
          <w:szCs w:val="32"/>
        </w:rPr>
        <w:t>（以下简称：开源爆破）</w:t>
      </w:r>
    </w:p>
    <w:p w14:paraId="506ED523"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成立日期：2002年8月1日</w:t>
      </w:r>
    </w:p>
    <w:p w14:paraId="46F375C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注册地址：贵州省贵阳市清镇市巢凤街道办事处物流园区物流新城华丰综合配套服务区建设项目A1号楼1单元16.17.18层</w:t>
      </w:r>
    </w:p>
    <w:p w14:paraId="04FB54B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法定代表人：陈焰峰</w:t>
      </w:r>
    </w:p>
    <w:p w14:paraId="38EE24D5"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注册资本：10,000万元</w:t>
      </w:r>
    </w:p>
    <w:p w14:paraId="2307E13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主营业务：爆破、工程施工及危货运输、矿产品销售等。</w:t>
      </w:r>
    </w:p>
    <w:p w14:paraId="00589D2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股权结构：保利生态持有开源爆破100%的股份。</w:t>
      </w:r>
    </w:p>
    <w:p w14:paraId="3A2EB1A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信用情况：开源爆破不是失信被执行人。</w:t>
      </w:r>
    </w:p>
    <w:p w14:paraId="179F444F" w14:textId="77777777" w:rsidR="008B4BE6" w:rsidRDefault="00000000">
      <w:pPr>
        <w:adjustRightInd w:val="0"/>
        <w:snapToGrid w:val="0"/>
        <w:spacing w:line="600" w:lineRule="exact"/>
        <w:ind w:firstLineChars="200" w:firstLine="643"/>
        <w:outlineLvl w:val="2"/>
        <w:rPr>
          <w:rFonts w:ascii="仿宋" w:eastAsia="仿宋" w:hAnsi="仿宋" w:cs="仿宋" w:hint="eastAsia"/>
          <w:b/>
          <w:bCs/>
          <w:sz w:val="32"/>
          <w:szCs w:val="32"/>
        </w:rPr>
      </w:pPr>
      <w:r>
        <w:rPr>
          <w:rFonts w:ascii="仿宋" w:eastAsia="仿宋" w:hAnsi="仿宋" w:cs="仿宋" w:hint="eastAsia"/>
          <w:b/>
          <w:bCs/>
          <w:sz w:val="32"/>
          <w:szCs w:val="32"/>
        </w:rPr>
        <w:t>9</w:t>
      </w:r>
      <w:r>
        <w:rPr>
          <w:rFonts w:ascii="仿宋" w:eastAsia="仿宋" w:hAnsi="仿宋" w:cs="仿宋"/>
          <w:b/>
          <w:bCs/>
          <w:sz w:val="32"/>
          <w:szCs w:val="32"/>
        </w:rPr>
        <w:t>.西藏中金新联爆破工程有限公司(以下简称：西藏中金</w:t>
      </w:r>
      <w:r>
        <w:rPr>
          <w:rFonts w:ascii="仿宋" w:eastAsia="仿宋" w:hAnsi="仿宋" w:cs="仿宋" w:hint="eastAsia"/>
          <w:b/>
          <w:bCs/>
          <w:sz w:val="32"/>
          <w:szCs w:val="32"/>
        </w:rPr>
        <w:t>）</w:t>
      </w:r>
    </w:p>
    <w:p w14:paraId="7CFD3DA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成立日期：2011年6月7日</w:t>
      </w:r>
    </w:p>
    <w:p w14:paraId="1A3333E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注册地址：西藏自治区拉萨市墨竹工卡县甲玛乡孜孜荣村</w:t>
      </w:r>
    </w:p>
    <w:p w14:paraId="395B88C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法定代表人：师天真</w:t>
      </w:r>
    </w:p>
    <w:p w14:paraId="079AFBE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注册资本：6,000万元</w:t>
      </w:r>
    </w:p>
    <w:p w14:paraId="5FBFB7C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主营业务：爆破设计施工、安全监理，矿山工程施工总承包（贰级）；爆破技术咨询与爆破技术服务；现场混装多孔粒铵油炸药、现场混装乳化炸药生产。</w:t>
      </w:r>
    </w:p>
    <w:p w14:paraId="58FADAE2"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股权结构：保利新联持有西藏中金61.04%的股份。</w:t>
      </w:r>
    </w:p>
    <w:p w14:paraId="56586312"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信用情况：西藏中金不是失信被执行人。</w:t>
      </w:r>
    </w:p>
    <w:p w14:paraId="255B5FC2" w14:textId="77777777" w:rsidR="008B4BE6" w:rsidRDefault="00000000">
      <w:pPr>
        <w:tabs>
          <w:tab w:val="left" w:pos="410"/>
        </w:tabs>
        <w:adjustRightInd w:val="0"/>
        <w:snapToGrid w:val="0"/>
        <w:spacing w:line="60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10.西藏保利久联民爆器材发展有限公司（以下简称：西藏保久）</w:t>
      </w:r>
    </w:p>
    <w:p w14:paraId="01AB16F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成立日期：2020年1月9日</w:t>
      </w:r>
    </w:p>
    <w:p w14:paraId="1B9D1AF6"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注册地址：西藏自治区拉萨市林周县甘丹曲果镇苏州路5号</w:t>
      </w:r>
    </w:p>
    <w:p w14:paraId="7520144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法定代表人：乔幼学</w:t>
      </w:r>
    </w:p>
    <w:p w14:paraId="6AB7C302"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注册资本：10,000万元</w:t>
      </w:r>
    </w:p>
    <w:p w14:paraId="26C11971"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主营业务：民用爆破器材的生产、销售、运输、研究开发。</w:t>
      </w:r>
    </w:p>
    <w:p w14:paraId="58F9C53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股权结构：公司持有西藏保久51%的股份。</w:t>
      </w:r>
    </w:p>
    <w:p w14:paraId="1F6BEC0E"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b/>
          <w:bCs/>
          <w:sz w:val="32"/>
          <w:szCs w:val="32"/>
        </w:rPr>
      </w:pPr>
      <w:r>
        <w:rPr>
          <w:rFonts w:ascii="仿宋" w:eastAsia="仿宋" w:hAnsi="仿宋" w:cs="仿宋" w:hint="eastAsia"/>
          <w:sz w:val="32"/>
          <w:szCs w:val="32"/>
        </w:rPr>
        <w:t>信用情况：西藏保久不是失信被执行人。</w:t>
      </w:r>
    </w:p>
    <w:p w14:paraId="39D1FA09" w14:textId="77777777" w:rsidR="008B4BE6" w:rsidRDefault="00000000">
      <w:pPr>
        <w:adjustRightInd w:val="0"/>
        <w:snapToGrid w:val="0"/>
        <w:spacing w:line="600" w:lineRule="exact"/>
        <w:ind w:firstLineChars="200" w:firstLine="643"/>
        <w:outlineLvl w:val="2"/>
        <w:rPr>
          <w:rFonts w:ascii="仿宋" w:eastAsia="仿宋" w:hAnsi="仿宋" w:cs="仿宋" w:hint="eastAsia"/>
          <w:b/>
          <w:bCs/>
          <w:sz w:val="32"/>
          <w:szCs w:val="32"/>
        </w:rPr>
      </w:pPr>
      <w:r>
        <w:rPr>
          <w:rFonts w:ascii="仿宋" w:eastAsia="仿宋" w:hAnsi="仿宋" w:cs="仿宋" w:hint="eastAsia"/>
          <w:b/>
          <w:bCs/>
          <w:sz w:val="32"/>
          <w:szCs w:val="32"/>
        </w:rPr>
        <w:t>11.盘化（济南）化工有限公司（以下简称：盘化济南）</w:t>
      </w:r>
    </w:p>
    <w:p w14:paraId="28B30FD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成立日期：2015年7月15日</w:t>
      </w:r>
    </w:p>
    <w:p w14:paraId="78740AE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注册地址：山东省济南市章丘区曹范街道南曹范村西300米</w:t>
      </w:r>
    </w:p>
    <w:p w14:paraId="16D3A25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法定代表人：熊建</w:t>
      </w:r>
    </w:p>
    <w:p w14:paraId="50082D89"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注册资本：7,000万元</w:t>
      </w:r>
    </w:p>
    <w:p w14:paraId="64C7CE9D"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主营业务：民用爆炸品产销及危运，拓展化工、技术、设备与进出口等业务。</w:t>
      </w:r>
    </w:p>
    <w:p w14:paraId="604E41D0"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股权结构：保利生态持有盘化济南100%的股份。</w:t>
      </w:r>
    </w:p>
    <w:p w14:paraId="57EA85EC"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信用情况：盘化济南不是失信被执行人。</w:t>
      </w:r>
    </w:p>
    <w:p w14:paraId="5B209383" w14:textId="77777777" w:rsidR="008B4BE6" w:rsidRDefault="00000000">
      <w:pPr>
        <w:adjustRightInd w:val="0"/>
        <w:snapToGrid w:val="0"/>
        <w:spacing w:line="600" w:lineRule="exact"/>
        <w:ind w:firstLineChars="200" w:firstLine="643"/>
        <w:outlineLvl w:val="2"/>
        <w:rPr>
          <w:rFonts w:ascii="仿宋" w:eastAsia="仿宋" w:hAnsi="仿宋" w:cs="仿宋" w:hint="eastAsia"/>
          <w:b/>
          <w:bCs/>
          <w:sz w:val="32"/>
          <w:szCs w:val="32"/>
        </w:rPr>
      </w:pPr>
      <w:r>
        <w:rPr>
          <w:rFonts w:ascii="仿宋" w:eastAsia="仿宋" w:hAnsi="仿宋" w:cs="仿宋" w:hint="eastAsia"/>
          <w:b/>
          <w:bCs/>
          <w:sz w:val="32"/>
          <w:szCs w:val="32"/>
        </w:rPr>
        <w:t>12．吐鲁番银光民爆有限公司（以下简称：吐鲁番银光）</w:t>
      </w:r>
    </w:p>
    <w:p w14:paraId="271AFCEE"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成立日期：2013年12月24日</w:t>
      </w:r>
    </w:p>
    <w:p w14:paraId="51660210"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注册地址：新疆吐鲁番市托克逊县工业园区管委会办公楼218室</w:t>
      </w:r>
    </w:p>
    <w:p w14:paraId="516A043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法定代表人：郭海东</w:t>
      </w:r>
    </w:p>
    <w:p w14:paraId="6B309B1A"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注册资本：1,000万元</w:t>
      </w:r>
    </w:p>
    <w:p w14:paraId="42BB2E9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主营业务：民用爆炸物品生产、建设工程施工及建材销售，机械租赁与销售，非金属矿物制造及销售等业务。</w:t>
      </w:r>
    </w:p>
    <w:p w14:paraId="21F6C09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股权结构：保利特能持有吐鲁番银光100%的股份。</w:t>
      </w:r>
    </w:p>
    <w:p w14:paraId="68BB97F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信用情况：吐鲁番银光不是失信被执行人。</w:t>
      </w:r>
    </w:p>
    <w:p w14:paraId="7AE29974" w14:textId="77777777" w:rsidR="008B4BE6" w:rsidRDefault="00000000">
      <w:pPr>
        <w:adjustRightInd w:val="0"/>
        <w:snapToGrid w:val="0"/>
        <w:spacing w:line="600" w:lineRule="exact"/>
        <w:ind w:firstLineChars="200" w:firstLine="643"/>
        <w:outlineLvl w:val="2"/>
        <w:rPr>
          <w:rFonts w:ascii="仿宋" w:eastAsia="仿宋" w:hAnsi="仿宋" w:cs="仿宋" w:hint="eastAsia"/>
          <w:b/>
          <w:bCs/>
          <w:sz w:val="32"/>
          <w:szCs w:val="32"/>
        </w:rPr>
      </w:pPr>
      <w:r>
        <w:rPr>
          <w:rFonts w:ascii="仿宋" w:eastAsia="仿宋" w:hAnsi="仿宋" w:cs="仿宋" w:hint="eastAsia"/>
          <w:b/>
          <w:bCs/>
          <w:sz w:val="32"/>
          <w:szCs w:val="32"/>
        </w:rPr>
        <w:t>13.保久（甘肃）爆破工程有限公司（以下简称：甘肃久联爆破公司）</w:t>
      </w:r>
    </w:p>
    <w:p w14:paraId="4E2CBEB7"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成立日期：2001年12月3日</w:t>
      </w:r>
    </w:p>
    <w:p w14:paraId="259D611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注册地址：甘肃省白银市白银区纺织路街道天津路碧水湾安置小区2号楼13号</w:t>
      </w:r>
    </w:p>
    <w:p w14:paraId="21A1F3A4"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法定代表人：陈贵全</w:t>
      </w:r>
    </w:p>
    <w:p w14:paraId="5D0C96F8"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注册资本：4,000万元</w:t>
      </w:r>
    </w:p>
    <w:p w14:paraId="4708915E"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主营业务：建筑劳务分包；建设工程施工；爆破作业；道路危险货物运输；道路货物运输；建设工程监理；安全评价业务。</w:t>
      </w:r>
    </w:p>
    <w:p w14:paraId="2EBDA4DB"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股权结构：甘肃久联持有甘肃久联爆破公司100%的股份</w:t>
      </w:r>
    </w:p>
    <w:p w14:paraId="4CB9569F" w14:textId="77777777" w:rsidR="008B4BE6" w:rsidRDefault="00000000">
      <w:pPr>
        <w:tabs>
          <w:tab w:val="left" w:pos="410"/>
        </w:tabs>
        <w:adjustRightInd w:val="0"/>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信用情况：甘肃久联爆破公司不是失信被执行人。</w:t>
      </w:r>
    </w:p>
    <w:p w14:paraId="5F317C13" w14:textId="77777777" w:rsidR="008B4BE6" w:rsidRDefault="00000000">
      <w:pPr>
        <w:tabs>
          <w:tab w:val="left" w:pos="410"/>
        </w:tabs>
        <w:spacing w:line="360" w:lineRule="auto"/>
        <w:ind w:firstLineChars="200" w:firstLine="643"/>
        <w:outlineLvl w:val="1"/>
        <w:rPr>
          <w:rFonts w:ascii="仿宋" w:eastAsia="仿宋" w:hAnsi="仿宋" w:cs="仿宋" w:hint="eastAsia"/>
          <w:b/>
          <w:bCs/>
          <w:sz w:val="32"/>
          <w:szCs w:val="32"/>
        </w:rPr>
      </w:pPr>
      <w:r>
        <w:rPr>
          <w:rFonts w:ascii="仿宋" w:eastAsia="仿宋" w:hAnsi="仿宋" w:cs="仿宋"/>
          <w:b/>
          <w:bCs/>
          <w:sz w:val="32"/>
          <w:szCs w:val="32"/>
        </w:rPr>
        <w:t>（</w:t>
      </w:r>
      <w:r>
        <w:rPr>
          <w:rFonts w:ascii="仿宋" w:eastAsia="仿宋" w:hAnsi="仿宋" w:cs="仿宋" w:hint="eastAsia"/>
          <w:b/>
          <w:bCs/>
          <w:sz w:val="32"/>
          <w:szCs w:val="32"/>
        </w:rPr>
        <w:t>二</w:t>
      </w:r>
      <w:r>
        <w:rPr>
          <w:rFonts w:ascii="仿宋" w:eastAsia="仿宋" w:hAnsi="仿宋" w:cs="仿宋"/>
          <w:b/>
          <w:bCs/>
          <w:sz w:val="32"/>
          <w:szCs w:val="32"/>
        </w:rPr>
        <w:t>）子、孙公司</w:t>
      </w:r>
      <w:r>
        <w:rPr>
          <w:rFonts w:ascii="仿宋" w:eastAsia="仿宋" w:hAnsi="仿宋" w:cs="仿宋" w:hint="eastAsia"/>
          <w:b/>
          <w:bCs/>
          <w:sz w:val="32"/>
          <w:szCs w:val="32"/>
        </w:rPr>
        <w:t>2025年度主要财务</w:t>
      </w:r>
      <w:r>
        <w:rPr>
          <w:rFonts w:ascii="仿宋" w:eastAsia="仿宋" w:hAnsi="仿宋" w:cs="仿宋"/>
          <w:b/>
          <w:bCs/>
          <w:sz w:val="32"/>
          <w:szCs w:val="32"/>
        </w:rPr>
        <w:t>情况</w:t>
      </w:r>
    </w:p>
    <w:p w14:paraId="0871C796" w14:textId="77777777" w:rsidR="008B4BE6" w:rsidRDefault="00000000">
      <w:pPr>
        <w:widowControl/>
        <w:jc w:val="right"/>
        <w:rPr>
          <w:rFonts w:ascii="宋体" w:hAnsi="宋体" w:cs="宋体" w:hint="eastAsia"/>
          <w:kern w:val="0"/>
          <w:sz w:val="22"/>
          <w:szCs w:val="22"/>
        </w:rPr>
      </w:pPr>
      <w:r>
        <w:rPr>
          <w:rFonts w:ascii="宋体" w:hAnsi="宋体" w:cs="宋体" w:hint="eastAsia"/>
          <w:kern w:val="0"/>
          <w:sz w:val="22"/>
          <w:szCs w:val="22"/>
        </w:rPr>
        <w:lastRenderedPageBreak/>
        <w:t>单位：万元</w:t>
      </w:r>
    </w:p>
    <w:tbl>
      <w:tblPr>
        <w:tblW w:w="5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533"/>
        <w:gridCol w:w="1385"/>
        <w:gridCol w:w="1297"/>
        <w:gridCol w:w="1395"/>
        <w:gridCol w:w="1362"/>
        <w:gridCol w:w="1248"/>
      </w:tblGrid>
      <w:tr w:rsidR="008B4BE6" w14:paraId="2B793F55" w14:textId="77777777">
        <w:trPr>
          <w:trHeight w:val="550"/>
        </w:trPr>
        <w:tc>
          <w:tcPr>
            <w:tcW w:w="969" w:type="pct"/>
            <w:noWrap/>
            <w:vAlign w:val="center"/>
          </w:tcPr>
          <w:p w14:paraId="10028170"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公司名称</w:t>
            </w:r>
          </w:p>
        </w:tc>
        <w:tc>
          <w:tcPr>
            <w:tcW w:w="752" w:type="pct"/>
            <w:noWrap/>
            <w:vAlign w:val="center"/>
          </w:tcPr>
          <w:p w14:paraId="4B2C6527"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资产总额</w:t>
            </w:r>
          </w:p>
        </w:tc>
        <w:tc>
          <w:tcPr>
            <w:tcW w:w="679" w:type="pct"/>
            <w:noWrap/>
            <w:vAlign w:val="center"/>
          </w:tcPr>
          <w:p w14:paraId="01315D3E"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负债总额</w:t>
            </w:r>
          </w:p>
        </w:tc>
        <w:tc>
          <w:tcPr>
            <w:tcW w:w="636" w:type="pct"/>
            <w:noWrap/>
            <w:vAlign w:val="center"/>
          </w:tcPr>
          <w:p w14:paraId="5DD2BF5B"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净资产</w:t>
            </w:r>
          </w:p>
        </w:tc>
        <w:tc>
          <w:tcPr>
            <w:tcW w:w="684" w:type="pct"/>
            <w:noWrap/>
            <w:vAlign w:val="center"/>
          </w:tcPr>
          <w:p w14:paraId="7903E9DC"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营业收入</w:t>
            </w:r>
          </w:p>
        </w:tc>
        <w:tc>
          <w:tcPr>
            <w:tcW w:w="668" w:type="pct"/>
            <w:noWrap/>
            <w:vAlign w:val="center"/>
          </w:tcPr>
          <w:p w14:paraId="262FA67E"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利润总额</w:t>
            </w:r>
          </w:p>
        </w:tc>
        <w:tc>
          <w:tcPr>
            <w:tcW w:w="612" w:type="pct"/>
            <w:noWrap/>
            <w:vAlign w:val="center"/>
          </w:tcPr>
          <w:p w14:paraId="0D12F622" w14:textId="77777777" w:rsidR="008B4BE6" w:rsidRDefault="00000000">
            <w:pPr>
              <w:widowControl/>
              <w:jc w:val="center"/>
              <w:rPr>
                <w:rFonts w:ascii="仿宋" w:eastAsia="仿宋" w:hAnsi="仿宋" w:cs="宋体" w:hint="eastAsia"/>
                <w:b/>
                <w:bCs/>
                <w:kern w:val="0"/>
                <w:sz w:val="22"/>
                <w:szCs w:val="22"/>
              </w:rPr>
            </w:pPr>
            <w:r>
              <w:rPr>
                <w:rFonts w:ascii="仿宋" w:eastAsia="仿宋" w:hAnsi="仿宋" w:cs="宋体" w:hint="eastAsia"/>
                <w:b/>
                <w:bCs/>
                <w:kern w:val="0"/>
                <w:sz w:val="22"/>
                <w:szCs w:val="22"/>
              </w:rPr>
              <w:t>净利润</w:t>
            </w:r>
          </w:p>
        </w:tc>
      </w:tr>
      <w:tr w:rsidR="008B4BE6" w14:paraId="0DFB3323" w14:textId="77777777">
        <w:trPr>
          <w:trHeight w:val="550"/>
        </w:trPr>
        <w:tc>
          <w:tcPr>
            <w:tcW w:w="969" w:type="pct"/>
            <w:noWrap/>
            <w:vAlign w:val="center"/>
          </w:tcPr>
          <w:p w14:paraId="657F7692"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保利新联</w:t>
            </w:r>
          </w:p>
        </w:tc>
        <w:tc>
          <w:tcPr>
            <w:tcW w:w="752" w:type="pct"/>
            <w:noWrap/>
            <w:vAlign w:val="center"/>
          </w:tcPr>
          <w:p w14:paraId="65F49EF2"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854,680</w:t>
            </w:r>
          </w:p>
        </w:tc>
        <w:tc>
          <w:tcPr>
            <w:tcW w:w="679" w:type="pct"/>
            <w:noWrap/>
            <w:vAlign w:val="center"/>
          </w:tcPr>
          <w:p w14:paraId="748296EF"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938,115</w:t>
            </w:r>
          </w:p>
        </w:tc>
        <w:tc>
          <w:tcPr>
            <w:tcW w:w="636" w:type="pct"/>
            <w:noWrap/>
            <w:vAlign w:val="center"/>
          </w:tcPr>
          <w:p w14:paraId="50E533AD"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-83,435</w:t>
            </w:r>
          </w:p>
        </w:tc>
        <w:tc>
          <w:tcPr>
            <w:tcW w:w="684" w:type="pct"/>
            <w:noWrap/>
            <w:vAlign w:val="center"/>
          </w:tcPr>
          <w:p w14:paraId="03FC6093"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231,876</w:t>
            </w:r>
          </w:p>
        </w:tc>
        <w:tc>
          <w:tcPr>
            <w:tcW w:w="668" w:type="pct"/>
            <w:noWrap/>
            <w:vAlign w:val="center"/>
          </w:tcPr>
          <w:p w14:paraId="04118A06"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-69,306</w:t>
            </w:r>
          </w:p>
        </w:tc>
        <w:tc>
          <w:tcPr>
            <w:tcW w:w="612" w:type="pct"/>
            <w:noWrap/>
            <w:vAlign w:val="center"/>
          </w:tcPr>
          <w:p w14:paraId="2FE8B882"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-95,933</w:t>
            </w:r>
          </w:p>
        </w:tc>
      </w:tr>
      <w:tr w:rsidR="008B4BE6" w14:paraId="156BF951" w14:textId="77777777">
        <w:trPr>
          <w:trHeight w:val="550"/>
        </w:trPr>
        <w:tc>
          <w:tcPr>
            <w:tcW w:w="969" w:type="pct"/>
            <w:noWrap/>
            <w:vAlign w:val="center"/>
          </w:tcPr>
          <w:p w14:paraId="78E58C5E"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安顺久联</w:t>
            </w:r>
          </w:p>
        </w:tc>
        <w:tc>
          <w:tcPr>
            <w:tcW w:w="752" w:type="pct"/>
            <w:noWrap/>
            <w:vAlign w:val="center"/>
          </w:tcPr>
          <w:p w14:paraId="1946FD5E"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51,811</w:t>
            </w:r>
          </w:p>
        </w:tc>
        <w:tc>
          <w:tcPr>
            <w:tcW w:w="679" w:type="pct"/>
            <w:noWrap/>
            <w:vAlign w:val="center"/>
          </w:tcPr>
          <w:p w14:paraId="5372C581"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29,074</w:t>
            </w:r>
          </w:p>
        </w:tc>
        <w:tc>
          <w:tcPr>
            <w:tcW w:w="636" w:type="pct"/>
            <w:noWrap/>
            <w:vAlign w:val="center"/>
          </w:tcPr>
          <w:p w14:paraId="750FD534"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22,737</w:t>
            </w:r>
          </w:p>
        </w:tc>
        <w:tc>
          <w:tcPr>
            <w:tcW w:w="684" w:type="pct"/>
            <w:noWrap/>
            <w:vAlign w:val="center"/>
          </w:tcPr>
          <w:p w14:paraId="7B7328F1"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11,517</w:t>
            </w:r>
          </w:p>
        </w:tc>
        <w:tc>
          <w:tcPr>
            <w:tcW w:w="668" w:type="pct"/>
            <w:noWrap/>
            <w:vAlign w:val="center"/>
          </w:tcPr>
          <w:p w14:paraId="0BF6ABE7"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721</w:t>
            </w:r>
          </w:p>
        </w:tc>
        <w:tc>
          <w:tcPr>
            <w:tcW w:w="612" w:type="pct"/>
            <w:noWrap/>
            <w:vAlign w:val="center"/>
          </w:tcPr>
          <w:p w14:paraId="112D6442"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613</w:t>
            </w:r>
          </w:p>
        </w:tc>
      </w:tr>
      <w:tr w:rsidR="008B4BE6" w14:paraId="01F6F08D" w14:textId="77777777">
        <w:trPr>
          <w:trHeight w:val="550"/>
        </w:trPr>
        <w:tc>
          <w:tcPr>
            <w:tcW w:w="969" w:type="pct"/>
            <w:noWrap/>
            <w:vAlign w:val="center"/>
          </w:tcPr>
          <w:p w14:paraId="6A485AE3"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贵阳久联</w:t>
            </w:r>
          </w:p>
        </w:tc>
        <w:tc>
          <w:tcPr>
            <w:tcW w:w="752" w:type="pct"/>
            <w:noWrap/>
            <w:vAlign w:val="center"/>
          </w:tcPr>
          <w:p w14:paraId="74D394B9"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42,885</w:t>
            </w:r>
          </w:p>
        </w:tc>
        <w:tc>
          <w:tcPr>
            <w:tcW w:w="679" w:type="pct"/>
            <w:noWrap/>
            <w:vAlign w:val="center"/>
          </w:tcPr>
          <w:p w14:paraId="73FD6A60"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21,115</w:t>
            </w:r>
          </w:p>
        </w:tc>
        <w:tc>
          <w:tcPr>
            <w:tcW w:w="636" w:type="pct"/>
            <w:noWrap/>
            <w:vAlign w:val="center"/>
          </w:tcPr>
          <w:p w14:paraId="5BE6D7BD"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21,770</w:t>
            </w:r>
          </w:p>
        </w:tc>
        <w:tc>
          <w:tcPr>
            <w:tcW w:w="684" w:type="pct"/>
            <w:noWrap/>
            <w:vAlign w:val="center"/>
          </w:tcPr>
          <w:p w14:paraId="41EF5908"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41,921</w:t>
            </w:r>
          </w:p>
        </w:tc>
        <w:tc>
          <w:tcPr>
            <w:tcW w:w="668" w:type="pct"/>
            <w:noWrap/>
            <w:vAlign w:val="center"/>
          </w:tcPr>
          <w:p w14:paraId="16376CEA"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1,315</w:t>
            </w:r>
          </w:p>
        </w:tc>
        <w:tc>
          <w:tcPr>
            <w:tcW w:w="612" w:type="pct"/>
            <w:noWrap/>
            <w:vAlign w:val="center"/>
          </w:tcPr>
          <w:p w14:paraId="6759FAC9"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869</w:t>
            </w:r>
          </w:p>
        </w:tc>
      </w:tr>
      <w:tr w:rsidR="008B4BE6" w14:paraId="77BC662A" w14:textId="77777777">
        <w:trPr>
          <w:trHeight w:val="550"/>
        </w:trPr>
        <w:tc>
          <w:tcPr>
            <w:tcW w:w="969" w:type="pct"/>
            <w:noWrap/>
            <w:vAlign w:val="center"/>
          </w:tcPr>
          <w:p w14:paraId="79770A8A" w14:textId="77777777" w:rsidR="008B4BE6" w:rsidRDefault="00000000">
            <w:pPr>
              <w:widowControl/>
              <w:jc w:val="center"/>
              <w:textAlignment w:val="center"/>
              <w:rPr>
                <w:rFonts w:ascii="仿宋" w:eastAsia="仿宋" w:hAnsi="仿宋" w:cs="宋体" w:hint="eastAsia"/>
                <w:kern w:val="0"/>
                <w:sz w:val="22"/>
                <w:szCs w:val="22"/>
              </w:rPr>
            </w:pPr>
            <w:r>
              <w:rPr>
                <w:rFonts w:ascii="仿宋" w:eastAsia="仿宋" w:hAnsi="仿宋" w:cs="仿宋" w:hint="eastAsia"/>
                <w:kern w:val="0"/>
                <w:sz w:val="22"/>
                <w:szCs w:val="22"/>
                <w:lang w:bidi="ar"/>
              </w:rPr>
              <w:t>盘江民爆</w:t>
            </w:r>
          </w:p>
        </w:tc>
        <w:tc>
          <w:tcPr>
            <w:tcW w:w="752" w:type="pct"/>
            <w:noWrap/>
            <w:vAlign w:val="center"/>
          </w:tcPr>
          <w:p w14:paraId="66DC4E9D"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186,208</w:t>
            </w:r>
          </w:p>
        </w:tc>
        <w:tc>
          <w:tcPr>
            <w:tcW w:w="679" w:type="pct"/>
            <w:noWrap/>
            <w:vAlign w:val="center"/>
          </w:tcPr>
          <w:p w14:paraId="2CC0BEF8"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118,909</w:t>
            </w:r>
          </w:p>
        </w:tc>
        <w:tc>
          <w:tcPr>
            <w:tcW w:w="636" w:type="pct"/>
            <w:noWrap/>
            <w:vAlign w:val="center"/>
          </w:tcPr>
          <w:p w14:paraId="796AF314"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67,299</w:t>
            </w:r>
          </w:p>
        </w:tc>
        <w:tc>
          <w:tcPr>
            <w:tcW w:w="684" w:type="pct"/>
            <w:noWrap/>
            <w:vAlign w:val="center"/>
          </w:tcPr>
          <w:p w14:paraId="16FC2EF1"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40,303</w:t>
            </w:r>
          </w:p>
        </w:tc>
        <w:tc>
          <w:tcPr>
            <w:tcW w:w="668" w:type="pct"/>
            <w:noWrap/>
            <w:vAlign w:val="center"/>
          </w:tcPr>
          <w:p w14:paraId="63A1A3F2"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1,168</w:t>
            </w:r>
          </w:p>
        </w:tc>
        <w:tc>
          <w:tcPr>
            <w:tcW w:w="612" w:type="pct"/>
            <w:noWrap/>
            <w:vAlign w:val="center"/>
          </w:tcPr>
          <w:p w14:paraId="4B1B774B"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251</w:t>
            </w:r>
          </w:p>
        </w:tc>
      </w:tr>
      <w:tr w:rsidR="008B4BE6" w14:paraId="5C5B0554" w14:textId="77777777">
        <w:trPr>
          <w:trHeight w:val="550"/>
        </w:trPr>
        <w:tc>
          <w:tcPr>
            <w:tcW w:w="969" w:type="pct"/>
            <w:noWrap/>
            <w:vAlign w:val="center"/>
          </w:tcPr>
          <w:p w14:paraId="11A84502"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甘肃久联</w:t>
            </w:r>
          </w:p>
        </w:tc>
        <w:tc>
          <w:tcPr>
            <w:tcW w:w="752" w:type="pct"/>
            <w:noWrap/>
            <w:vAlign w:val="center"/>
          </w:tcPr>
          <w:p w14:paraId="7F6C18FE"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55,025</w:t>
            </w:r>
          </w:p>
        </w:tc>
        <w:tc>
          <w:tcPr>
            <w:tcW w:w="679" w:type="pct"/>
            <w:noWrap/>
            <w:vAlign w:val="center"/>
          </w:tcPr>
          <w:p w14:paraId="7107BC1C"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28,064</w:t>
            </w:r>
          </w:p>
        </w:tc>
        <w:tc>
          <w:tcPr>
            <w:tcW w:w="636" w:type="pct"/>
            <w:noWrap/>
            <w:vAlign w:val="center"/>
          </w:tcPr>
          <w:p w14:paraId="50C8777B"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26,961</w:t>
            </w:r>
          </w:p>
        </w:tc>
        <w:tc>
          <w:tcPr>
            <w:tcW w:w="684" w:type="pct"/>
            <w:noWrap/>
            <w:vAlign w:val="center"/>
          </w:tcPr>
          <w:p w14:paraId="359C8685"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36,481</w:t>
            </w:r>
          </w:p>
        </w:tc>
        <w:tc>
          <w:tcPr>
            <w:tcW w:w="668" w:type="pct"/>
            <w:noWrap/>
            <w:vAlign w:val="center"/>
          </w:tcPr>
          <w:p w14:paraId="50E1782E"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2,696</w:t>
            </w:r>
          </w:p>
        </w:tc>
        <w:tc>
          <w:tcPr>
            <w:tcW w:w="612" w:type="pct"/>
            <w:noWrap/>
            <w:vAlign w:val="center"/>
          </w:tcPr>
          <w:p w14:paraId="74CC4AB5"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2,483</w:t>
            </w:r>
          </w:p>
        </w:tc>
      </w:tr>
      <w:tr w:rsidR="008B4BE6" w14:paraId="5CB8662B" w14:textId="77777777">
        <w:trPr>
          <w:trHeight w:val="550"/>
        </w:trPr>
        <w:tc>
          <w:tcPr>
            <w:tcW w:w="969" w:type="pct"/>
            <w:noWrap/>
            <w:vAlign w:val="center"/>
          </w:tcPr>
          <w:p w14:paraId="2AE83FDC"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保利特能</w:t>
            </w:r>
          </w:p>
        </w:tc>
        <w:tc>
          <w:tcPr>
            <w:tcW w:w="752" w:type="pct"/>
            <w:noWrap/>
            <w:vAlign w:val="center"/>
          </w:tcPr>
          <w:p w14:paraId="2AE69452"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57,941</w:t>
            </w:r>
          </w:p>
        </w:tc>
        <w:tc>
          <w:tcPr>
            <w:tcW w:w="679" w:type="pct"/>
            <w:noWrap/>
            <w:vAlign w:val="center"/>
          </w:tcPr>
          <w:p w14:paraId="6AD4C682"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44,116</w:t>
            </w:r>
          </w:p>
        </w:tc>
        <w:tc>
          <w:tcPr>
            <w:tcW w:w="636" w:type="pct"/>
            <w:noWrap/>
            <w:vAlign w:val="center"/>
          </w:tcPr>
          <w:p w14:paraId="7FD05652"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13,826</w:t>
            </w:r>
          </w:p>
        </w:tc>
        <w:tc>
          <w:tcPr>
            <w:tcW w:w="684" w:type="pct"/>
            <w:noWrap/>
            <w:vAlign w:val="center"/>
          </w:tcPr>
          <w:p w14:paraId="768C739C"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42,854</w:t>
            </w:r>
          </w:p>
        </w:tc>
        <w:tc>
          <w:tcPr>
            <w:tcW w:w="668" w:type="pct"/>
            <w:noWrap/>
            <w:vAlign w:val="center"/>
          </w:tcPr>
          <w:p w14:paraId="053C1033"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50</w:t>
            </w:r>
          </w:p>
        </w:tc>
        <w:tc>
          <w:tcPr>
            <w:tcW w:w="612" w:type="pct"/>
            <w:noWrap/>
            <w:vAlign w:val="center"/>
          </w:tcPr>
          <w:p w14:paraId="6C4636FD"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-122</w:t>
            </w:r>
          </w:p>
        </w:tc>
      </w:tr>
      <w:tr w:rsidR="008B4BE6" w14:paraId="3FC28E18" w14:textId="77777777">
        <w:trPr>
          <w:trHeight w:val="550"/>
        </w:trPr>
        <w:tc>
          <w:tcPr>
            <w:tcW w:w="969" w:type="pct"/>
            <w:noWrap/>
            <w:vAlign w:val="center"/>
          </w:tcPr>
          <w:p w14:paraId="29346CF1"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保利生态</w:t>
            </w:r>
          </w:p>
        </w:tc>
        <w:tc>
          <w:tcPr>
            <w:tcW w:w="752" w:type="pct"/>
            <w:noWrap/>
            <w:vAlign w:val="center"/>
          </w:tcPr>
          <w:p w14:paraId="5B4433EA"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151,980</w:t>
            </w:r>
          </w:p>
        </w:tc>
        <w:tc>
          <w:tcPr>
            <w:tcW w:w="679" w:type="pct"/>
            <w:noWrap/>
            <w:vAlign w:val="center"/>
          </w:tcPr>
          <w:p w14:paraId="62887418"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99,767</w:t>
            </w:r>
          </w:p>
        </w:tc>
        <w:tc>
          <w:tcPr>
            <w:tcW w:w="636" w:type="pct"/>
            <w:noWrap/>
            <w:vAlign w:val="center"/>
          </w:tcPr>
          <w:p w14:paraId="27DA9FA0"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52,213</w:t>
            </w:r>
          </w:p>
        </w:tc>
        <w:tc>
          <w:tcPr>
            <w:tcW w:w="684" w:type="pct"/>
            <w:noWrap/>
            <w:vAlign w:val="center"/>
          </w:tcPr>
          <w:p w14:paraId="092A8DFA"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177,037</w:t>
            </w:r>
          </w:p>
        </w:tc>
        <w:tc>
          <w:tcPr>
            <w:tcW w:w="668" w:type="pct"/>
            <w:noWrap/>
            <w:vAlign w:val="center"/>
          </w:tcPr>
          <w:p w14:paraId="409562EC"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7,574</w:t>
            </w:r>
          </w:p>
        </w:tc>
        <w:tc>
          <w:tcPr>
            <w:tcW w:w="612" w:type="pct"/>
            <w:noWrap/>
            <w:vAlign w:val="center"/>
          </w:tcPr>
          <w:p w14:paraId="3E00CCEE"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5,126</w:t>
            </w:r>
          </w:p>
        </w:tc>
      </w:tr>
      <w:tr w:rsidR="008B4BE6" w14:paraId="2C496BFB" w14:textId="77777777">
        <w:trPr>
          <w:trHeight w:val="550"/>
        </w:trPr>
        <w:tc>
          <w:tcPr>
            <w:tcW w:w="969" w:type="pct"/>
            <w:noWrap/>
            <w:vAlign w:val="center"/>
          </w:tcPr>
          <w:p w14:paraId="25D1FB13"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开源爆破</w:t>
            </w:r>
          </w:p>
        </w:tc>
        <w:tc>
          <w:tcPr>
            <w:tcW w:w="752" w:type="pct"/>
            <w:noWrap/>
            <w:vAlign w:val="center"/>
          </w:tcPr>
          <w:p w14:paraId="0399BEE7"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104,080</w:t>
            </w:r>
          </w:p>
        </w:tc>
        <w:tc>
          <w:tcPr>
            <w:tcW w:w="679" w:type="pct"/>
            <w:noWrap/>
            <w:vAlign w:val="center"/>
          </w:tcPr>
          <w:p w14:paraId="3C3D63D5"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63,899</w:t>
            </w:r>
          </w:p>
        </w:tc>
        <w:tc>
          <w:tcPr>
            <w:tcW w:w="636" w:type="pct"/>
            <w:noWrap/>
            <w:vAlign w:val="center"/>
          </w:tcPr>
          <w:p w14:paraId="1A2BB9E6"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40,181</w:t>
            </w:r>
          </w:p>
        </w:tc>
        <w:tc>
          <w:tcPr>
            <w:tcW w:w="684" w:type="pct"/>
            <w:noWrap/>
            <w:vAlign w:val="center"/>
          </w:tcPr>
          <w:p w14:paraId="1A876607"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160,300</w:t>
            </w:r>
          </w:p>
        </w:tc>
        <w:tc>
          <w:tcPr>
            <w:tcW w:w="668" w:type="pct"/>
            <w:noWrap/>
            <w:vAlign w:val="center"/>
          </w:tcPr>
          <w:p w14:paraId="5761DA3B"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11,040</w:t>
            </w:r>
          </w:p>
        </w:tc>
        <w:tc>
          <w:tcPr>
            <w:tcW w:w="612" w:type="pct"/>
            <w:noWrap/>
            <w:vAlign w:val="center"/>
          </w:tcPr>
          <w:p w14:paraId="5FFDF268"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8,797</w:t>
            </w:r>
          </w:p>
        </w:tc>
      </w:tr>
      <w:tr w:rsidR="008B4BE6" w14:paraId="65F935E3" w14:textId="77777777">
        <w:trPr>
          <w:trHeight w:val="550"/>
        </w:trPr>
        <w:tc>
          <w:tcPr>
            <w:tcW w:w="969" w:type="pct"/>
            <w:noWrap/>
            <w:vAlign w:val="center"/>
          </w:tcPr>
          <w:p w14:paraId="17C03AC0"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西藏中金</w:t>
            </w:r>
          </w:p>
        </w:tc>
        <w:tc>
          <w:tcPr>
            <w:tcW w:w="752" w:type="pct"/>
            <w:noWrap/>
            <w:vAlign w:val="center"/>
          </w:tcPr>
          <w:p w14:paraId="449AA4ED"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13,719</w:t>
            </w:r>
          </w:p>
        </w:tc>
        <w:tc>
          <w:tcPr>
            <w:tcW w:w="679" w:type="pct"/>
            <w:noWrap/>
            <w:vAlign w:val="center"/>
          </w:tcPr>
          <w:p w14:paraId="7BB5F561"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17,071</w:t>
            </w:r>
          </w:p>
        </w:tc>
        <w:tc>
          <w:tcPr>
            <w:tcW w:w="636" w:type="pct"/>
            <w:noWrap/>
            <w:vAlign w:val="center"/>
          </w:tcPr>
          <w:p w14:paraId="0E938FEA"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-3,352</w:t>
            </w:r>
          </w:p>
        </w:tc>
        <w:tc>
          <w:tcPr>
            <w:tcW w:w="684" w:type="pct"/>
            <w:noWrap/>
            <w:vAlign w:val="center"/>
          </w:tcPr>
          <w:p w14:paraId="4E04B948"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11,584</w:t>
            </w:r>
          </w:p>
        </w:tc>
        <w:tc>
          <w:tcPr>
            <w:tcW w:w="668" w:type="pct"/>
            <w:noWrap/>
            <w:vAlign w:val="center"/>
          </w:tcPr>
          <w:p w14:paraId="2644DE9E"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168</w:t>
            </w:r>
          </w:p>
        </w:tc>
        <w:tc>
          <w:tcPr>
            <w:tcW w:w="612" w:type="pct"/>
            <w:noWrap/>
            <w:vAlign w:val="center"/>
          </w:tcPr>
          <w:p w14:paraId="3B1D169C" w14:textId="77777777" w:rsidR="008B4BE6" w:rsidRDefault="00000000">
            <w:pPr>
              <w:widowControl/>
              <w:jc w:val="center"/>
              <w:textAlignment w:val="center"/>
              <w:rPr>
                <w:rFonts w:ascii="仿宋" w:eastAsia="仿宋" w:hAnsi="仿宋" w:cs="仿宋" w:hint="eastAsia"/>
                <w:kern w:val="0"/>
                <w:sz w:val="22"/>
                <w:szCs w:val="22"/>
              </w:rPr>
            </w:pPr>
            <w:r>
              <w:rPr>
                <w:rFonts w:ascii="仿宋" w:eastAsia="仿宋" w:hAnsi="仿宋" w:cs="仿宋_GB2312" w:hint="eastAsia"/>
                <w:kern w:val="0"/>
                <w:sz w:val="22"/>
                <w:szCs w:val="22"/>
                <w:lang w:bidi="ar"/>
              </w:rPr>
              <w:t>272</w:t>
            </w:r>
          </w:p>
        </w:tc>
      </w:tr>
      <w:tr w:rsidR="008B4BE6" w14:paraId="3157D31A" w14:textId="77777777">
        <w:trPr>
          <w:trHeight w:val="550"/>
        </w:trPr>
        <w:tc>
          <w:tcPr>
            <w:tcW w:w="969" w:type="pct"/>
            <w:noWrap/>
            <w:vAlign w:val="center"/>
          </w:tcPr>
          <w:p w14:paraId="0CE30509"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西藏保久</w:t>
            </w:r>
          </w:p>
        </w:tc>
        <w:tc>
          <w:tcPr>
            <w:tcW w:w="752" w:type="pct"/>
            <w:noWrap/>
            <w:vAlign w:val="center"/>
          </w:tcPr>
          <w:p w14:paraId="7C44D80C"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18,657</w:t>
            </w:r>
          </w:p>
        </w:tc>
        <w:tc>
          <w:tcPr>
            <w:tcW w:w="679" w:type="pct"/>
            <w:noWrap/>
            <w:vAlign w:val="center"/>
          </w:tcPr>
          <w:p w14:paraId="782143E2"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11,478</w:t>
            </w:r>
          </w:p>
        </w:tc>
        <w:tc>
          <w:tcPr>
            <w:tcW w:w="636" w:type="pct"/>
            <w:noWrap/>
            <w:vAlign w:val="center"/>
          </w:tcPr>
          <w:p w14:paraId="2F363B4D"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7,179</w:t>
            </w:r>
          </w:p>
        </w:tc>
        <w:tc>
          <w:tcPr>
            <w:tcW w:w="684" w:type="pct"/>
            <w:noWrap/>
            <w:vAlign w:val="center"/>
          </w:tcPr>
          <w:p w14:paraId="4E8DB8BC"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6,830</w:t>
            </w:r>
          </w:p>
        </w:tc>
        <w:tc>
          <w:tcPr>
            <w:tcW w:w="668" w:type="pct"/>
            <w:noWrap/>
            <w:vAlign w:val="center"/>
          </w:tcPr>
          <w:p w14:paraId="2DF4F43E"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1,317</w:t>
            </w:r>
          </w:p>
        </w:tc>
        <w:tc>
          <w:tcPr>
            <w:tcW w:w="612" w:type="pct"/>
            <w:noWrap/>
            <w:vAlign w:val="center"/>
          </w:tcPr>
          <w:p w14:paraId="294AB03D"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1,220</w:t>
            </w:r>
          </w:p>
        </w:tc>
      </w:tr>
      <w:tr w:rsidR="008B4BE6" w14:paraId="054D6BE4" w14:textId="77777777">
        <w:trPr>
          <w:trHeight w:val="550"/>
        </w:trPr>
        <w:tc>
          <w:tcPr>
            <w:tcW w:w="969" w:type="pct"/>
            <w:noWrap/>
            <w:vAlign w:val="center"/>
          </w:tcPr>
          <w:p w14:paraId="24952FCA"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盘化济南</w:t>
            </w:r>
          </w:p>
        </w:tc>
        <w:tc>
          <w:tcPr>
            <w:tcW w:w="752" w:type="pct"/>
            <w:noWrap/>
            <w:vAlign w:val="center"/>
          </w:tcPr>
          <w:p w14:paraId="0A57288F"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25,829</w:t>
            </w:r>
          </w:p>
        </w:tc>
        <w:tc>
          <w:tcPr>
            <w:tcW w:w="679" w:type="pct"/>
            <w:noWrap/>
            <w:vAlign w:val="center"/>
          </w:tcPr>
          <w:p w14:paraId="4CBBB710"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18,193</w:t>
            </w:r>
          </w:p>
        </w:tc>
        <w:tc>
          <w:tcPr>
            <w:tcW w:w="636" w:type="pct"/>
            <w:noWrap/>
            <w:vAlign w:val="center"/>
          </w:tcPr>
          <w:p w14:paraId="586AB4BB"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7,636</w:t>
            </w:r>
          </w:p>
        </w:tc>
        <w:tc>
          <w:tcPr>
            <w:tcW w:w="684" w:type="pct"/>
            <w:noWrap/>
            <w:vAlign w:val="center"/>
          </w:tcPr>
          <w:p w14:paraId="10A4548F"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15,219</w:t>
            </w:r>
          </w:p>
        </w:tc>
        <w:tc>
          <w:tcPr>
            <w:tcW w:w="668" w:type="pct"/>
            <w:noWrap/>
            <w:vAlign w:val="center"/>
          </w:tcPr>
          <w:p w14:paraId="0B4CB7A3"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16</w:t>
            </w:r>
          </w:p>
        </w:tc>
        <w:tc>
          <w:tcPr>
            <w:tcW w:w="612" w:type="pct"/>
            <w:noWrap/>
            <w:vAlign w:val="center"/>
          </w:tcPr>
          <w:p w14:paraId="192D98D9"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-151</w:t>
            </w:r>
          </w:p>
        </w:tc>
      </w:tr>
      <w:tr w:rsidR="008B4BE6" w14:paraId="198F180A" w14:textId="77777777">
        <w:trPr>
          <w:trHeight w:val="550"/>
        </w:trPr>
        <w:tc>
          <w:tcPr>
            <w:tcW w:w="969" w:type="pct"/>
            <w:noWrap/>
            <w:vAlign w:val="center"/>
          </w:tcPr>
          <w:p w14:paraId="0630C001"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吐鲁番银光</w:t>
            </w:r>
          </w:p>
        </w:tc>
        <w:tc>
          <w:tcPr>
            <w:tcW w:w="752" w:type="pct"/>
            <w:noWrap/>
            <w:vAlign w:val="center"/>
          </w:tcPr>
          <w:p w14:paraId="1742A65B"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15,659</w:t>
            </w:r>
          </w:p>
        </w:tc>
        <w:tc>
          <w:tcPr>
            <w:tcW w:w="679" w:type="pct"/>
            <w:noWrap/>
            <w:vAlign w:val="center"/>
          </w:tcPr>
          <w:p w14:paraId="72F4A92D"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10,779</w:t>
            </w:r>
          </w:p>
        </w:tc>
        <w:tc>
          <w:tcPr>
            <w:tcW w:w="636" w:type="pct"/>
            <w:noWrap/>
            <w:vAlign w:val="center"/>
          </w:tcPr>
          <w:p w14:paraId="2F0B256D"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4,880</w:t>
            </w:r>
          </w:p>
        </w:tc>
        <w:tc>
          <w:tcPr>
            <w:tcW w:w="684" w:type="pct"/>
            <w:noWrap/>
            <w:vAlign w:val="center"/>
          </w:tcPr>
          <w:p w14:paraId="59A786A9"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15,546</w:t>
            </w:r>
          </w:p>
        </w:tc>
        <w:tc>
          <w:tcPr>
            <w:tcW w:w="668" w:type="pct"/>
            <w:noWrap/>
            <w:vAlign w:val="center"/>
          </w:tcPr>
          <w:p w14:paraId="0AE5E6DA"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90</w:t>
            </w:r>
          </w:p>
        </w:tc>
        <w:tc>
          <w:tcPr>
            <w:tcW w:w="612" w:type="pct"/>
            <w:noWrap/>
            <w:vAlign w:val="center"/>
          </w:tcPr>
          <w:p w14:paraId="30D5EA6D" w14:textId="77777777" w:rsidR="008B4BE6" w:rsidRDefault="00000000">
            <w:pPr>
              <w:widowControl/>
              <w:jc w:val="center"/>
              <w:textAlignment w:val="center"/>
              <w:rPr>
                <w:rFonts w:ascii="仿宋" w:eastAsia="仿宋" w:hAnsi="仿宋" w:cs="仿宋" w:hint="eastAsia"/>
                <w:sz w:val="22"/>
                <w:szCs w:val="22"/>
              </w:rPr>
            </w:pPr>
            <w:r>
              <w:rPr>
                <w:rFonts w:ascii="仿宋" w:eastAsia="仿宋" w:hAnsi="仿宋" w:cs="仿宋_GB2312" w:hint="eastAsia"/>
                <w:kern w:val="0"/>
                <w:sz w:val="22"/>
                <w:szCs w:val="22"/>
                <w:lang w:bidi="ar"/>
              </w:rPr>
              <w:t>-46</w:t>
            </w:r>
          </w:p>
        </w:tc>
      </w:tr>
      <w:tr w:rsidR="008B4BE6" w14:paraId="472E0847" w14:textId="77777777">
        <w:trPr>
          <w:trHeight w:val="550"/>
        </w:trPr>
        <w:tc>
          <w:tcPr>
            <w:tcW w:w="969" w:type="pct"/>
            <w:noWrap/>
            <w:vAlign w:val="center"/>
          </w:tcPr>
          <w:p w14:paraId="7FE758CD" w14:textId="77777777" w:rsidR="008B4BE6" w:rsidRDefault="00000000">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甘肃久联爆破公司</w:t>
            </w:r>
          </w:p>
        </w:tc>
        <w:tc>
          <w:tcPr>
            <w:tcW w:w="752" w:type="pct"/>
            <w:noWrap/>
            <w:vAlign w:val="center"/>
          </w:tcPr>
          <w:p w14:paraId="6946A715"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7,694</w:t>
            </w:r>
          </w:p>
        </w:tc>
        <w:tc>
          <w:tcPr>
            <w:tcW w:w="679" w:type="pct"/>
            <w:noWrap/>
            <w:vAlign w:val="center"/>
          </w:tcPr>
          <w:p w14:paraId="5684BF26"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4,966</w:t>
            </w:r>
          </w:p>
        </w:tc>
        <w:tc>
          <w:tcPr>
            <w:tcW w:w="636" w:type="pct"/>
            <w:noWrap/>
            <w:vAlign w:val="center"/>
          </w:tcPr>
          <w:p w14:paraId="3DA5EB92"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2,728</w:t>
            </w:r>
          </w:p>
        </w:tc>
        <w:tc>
          <w:tcPr>
            <w:tcW w:w="684" w:type="pct"/>
            <w:noWrap/>
            <w:vAlign w:val="center"/>
          </w:tcPr>
          <w:p w14:paraId="214B26EB"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7,316</w:t>
            </w:r>
          </w:p>
        </w:tc>
        <w:tc>
          <w:tcPr>
            <w:tcW w:w="668" w:type="pct"/>
            <w:noWrap/>
            <w:vAlign w:val="center"/>
          </w:tcPr>
          <w:p w14:paraId="5B20C7E8"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21</w:t>
            </w:r>
          </w:p>
        </w:tc>
        <w:tc>
          <w:tcPr>
            <w:tcW w:w="612" w:type="pct"/>
            <w:noWrap/>
            <w:vAlign w:val="center"/>
          </w:tcPr>
          <w:p w14:paraId="13A1F483" w14:textId="77777777" w:rsidR="008B4BE6" w:rsidRDefault="00000000">
            <w:pPr>
              <w:widowControl/>
              <w:jc w:val="center"/>
              <w:textAlignment w:val="center"/>
              <w:rPr>
                <w:rFonts w:ascii="仿宋" w:eastAsia="仿宋" w:hAnsi="仿宋" w:cs="仿宋" w:hint="eastAsia"/>
                <w:kern w:val="0"/>
                <w:sz w:val="22"/>
                <w:szCs w:val="22"/>
                <w:lang w:bidi="ar"/>
              </w:rPr>
            </w:pPr>
            <w:r>
              <w:rPr>
                <w:rFonts w:ascii="仿宋" w:eastAsia="仿宋" w:hAnsi="仿宋" w:cs="仿宋_GB2312" w:hint="eastAsia"/>
                <w:kern w:val="0"/>
                <w:sz w:val="22"/>
                <w:szCs w:val="22"/>
                <w:lang w:bidi="ar"/>
              </w:rPr>
              <w:t>17</w:t>
            </w:r>
          </w:p>
        </w:tc>
      </w:tr>
    </w:tbl>
    <w:p w14:paraId="2199F334" w14:textId="77777777" w:rsidR="008B4BE6" w:rsidRDefault="00000000">
      <w:pPr>
        <w:pStyle w:val="10"/>
        <w:spacing w:line="360" w:lineRule="auto"/>
        <w:ind w:firstLineChars="200" w:firstLine="643"/>
        <w:outlineLvl w:val="0"/>
        <w:rPr>
          <w:rFonts w:ascii="仿宋" w:eastAsia="仿宋" w:hAnsi="仿宋" w:cs="仿宋" w:hint="eastAsia"/>
          <w:b/>
          <w:bCs/>
          <w:kern w:val="0"/>
          <w:sz w:val="32"/>
          <w:szCs w:val="32"/>
        </w:rPr>
      </w:pPr>
      <w:r>
        <w:rPr>
          <w:rFonts w:ascii="仿宋" w:eastAsia="仿宋" w:hAnsi="仿宋" w:cs="仿宋" w:hint="eastAsia"/>
          <w:b/>
          <w:bCs/>
          <w:kern w:val="0"/>
          <w:sz w:val="32"/>
          <w:szCs w:val="32"/>
        </w:rPr>
        <w:t>四</w:t>
      </w:r>
      <w:r>
        <w:rPr>
          <w:rFonts w:ascii="仿宋" w:eastAsia="仿宋" w:hAnsi="仿宋" w:cs="仿宋"/>
          <w:b/>
          <w:bCs/>
          <w:kern w:val="0"/>
          <w:sz w:val="32"/>
          <w:szCs w:val="32"/>
        </w:rPr>
        <w:t>、担保协议的主要内容</w:t>
      </w:r>
    </w:p>
    <w:p w14:paraId="2A13D4E1" w14:textId="77777777" w:rsidR="008B4BE6" w:rsidRDefault="00000000">
      <w:pPr>
        <w:pStyle w:val="10"/>
        <w:spacing w:line="360" w:lineRule="auto"/>
        <w:ind w:firstLineChars="200" w:firstLine="640"/>
        <w:rPr>
          <w:rFonts w:ascii="仿宋" w:eastAsia="仿宋" w:hAnsi="仿宋" w:cs="仿宋" w:hint="eastAsia"/>
          <w:kern w:val="0"/>
          <w:sz w:val="32"/>
          <w:szCs w:val="32"/>
        </w:rPr>
      </w:pPr>
      <w:r>
        <w:rPr>
          <w:rFonts w:ascii="仿宋" w:eastAsia="仿宋" w:hAnsi="仿宋" w:cs="仿宋"/>
          <w:kern w:val="0"/>
          <w:sz w:val="32"/>
          <w:szCs w:val="32"/>
        </w:rPr>
        <w:t>截至本公告日，本次担保相关协议尚未签署。担保的具体期限和金额依据被担保公司与业务相关方最终协商后确定，最终实际担保金额不超过本次授予的担保额度。</w:t>
      </w:r>
    </w:p>
    <w:p w14:paraId="55DA7E0C" w14:textId="77777777" w:rsidR="008B4BE6" w:rsidRDefault="00000000">
      <w:pPr>
        <w:pStyle w:val="10"/>
        <w:spacing w:line="360" w:lineRule="auto"/>
        <w:ind w:firstLineChars="200" w:firstLine="643"/>
        <w:outlineLvl w:val="0"/>
        <w:rPr>
          <w:rFonts w:ascii="仿宋" w:eastAsia="仿宋" w:hAnsi="仿宋" w:cs="仿宋" w:hint="eastAsia"/>
          <w:b/>
          <w:bCs/>
          <w:kern w:val="0"/>
          <w:sz w:val="32"/>
          <w:szCs w:val="32"/>
        </w:rPr>
      </w:pPr>
      <w:r>
        <w:rPr>
          <w:rFonts w:ascii="仿宋" w:eastAsia="仿宋" w:hAnsi="仿宋" w:cs="仿宋" w:hint="eastAsia"/>
          <w:b/>
          <w:bCs/>
          <w:kern w:val="0"/>
          <w:sz w:val="32"/>
          <w:szCs w:val="32"/>
        </w:rPr>
        <w:t>五</w:t>
      </w:r>
      <w:r>
        <w:rPr>
          <w:rFonts w:ascii="仿宋" w:eastAsia="仿宋" w:hAnsi="仿宋" w:cs="仿宋"/>
          <w:b/>
          <w:bCs/>
          <w:kern w:val="0"/>
          <w:sz w:val="32"/>
          <w:szCs w:val="32"/>
        </w:rPr>
        <w:t>、审议程序</w:t>
      </w:r>
    </w:p>
    <w:p w14:paraId="3A22890C" w14:textId="15649C1C" w:rsidR="008B4BE6" w:rsidRDefault="00000000">
      <w:pPr>
        <w:pStyle w:val="10"/>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公司分别于2026年4月</w:t>
      </w:r>
      <w:r w:rsidR="003B3FB6">
        <w:rPr>
          <w:rFonts w:ascii="仿宋" w:eastAsia="仿宋" w:hAnsi="仿宋" w:cs="仿宋" w:hint="eastAsia"/>
          <w:kern w:val="0"/>
          <w:sz w:val="32"/>
          <w:szCs w:val="32"/>
        </w:rPr>
        <w:t>21</w:t>
      </w:r>
      <w:r>
        <w:rPr>
          <w:rFonts w:ascii="仿宋" w:eastAsia="仿宋" w:hAnsi="仿宋" w:cs="仿宋" w:hint="eastAsia"/>
          <w:kern w:val="0"/>
          <w:sz w:val="32"/>
          <w:szCs w:val="32"/>
        </w:rPr>
        <w:t>日召开了董事会风控与审计委员会2026年第五次工作会、</w:t>
      </w:r>
      <w:r>
        <w:rPr>
          <w:rFonts w:ascii="仿宋" w:eastAsia="仿宋" w:hAnsi="仿宋" w:cs="仿宋"/>
          <w:kern w:val="0"/>
          <w:sz w:val="32"/>
          <w:szCs w:val="32"/>
        </w:rPr>
        <w:t>2026年4月</w:t>
      </w:r>
      <w:r>
        <w:rPr>
          <w:rFonts w:ascii="仿宋" w:eastAsia="仿宋" w:hAnsi="仿宋" w:cs="仿宋" w:hint="eastAsia"/>
          <w:kern w:val="0"/>
          <w:sz w:val="32"/>
          <w:szCs w:val="32"/>
        </w:rPr>
        <w:t>27</w:t>
      </w:r>
      <w:r>
        <w:rPr>
          <w:rFonts w:ascii="仿宋" w:eastAsia="仿宋" w:hAnsi="仿宋" w:cs="仿宋"/>
          <w:kern w:val="0"/>
          <w:sz w:val="32"/>
          <w:szCs w:val="32"/>
        </w:rPr>
        <w:t>日召开了第</w:t>
      </w:r>
      <w:r>
        <w:rPr>
          <w:rFonts w:ascii="仿宋" w:eastAsia="仿宋" w:hAnsi="仿宋" w:cs="仿宋" w:hint="eastAsia"/>
          <w:kern w:val="0"/>
          <w:sz w:val="32"/>
          <w:szCs w:val="32"/>
        </w:rPr>
        <w:t>七</w:t>
      </w:r>
      <w:r>
        <w:rPr>
          <w:rFonts w:ascii="仿宋" w:eastAsia="仿宋" w:hAnsi="仿宋" w:cs="仿宋"/>
          <w:kern w:val="0"/>
          <w:sz w:val="32"/>
          <w:szCs w:val="32"/>
        </w:rPr>
        <w:t>届董事会第</w:t>
      </w:r>
      <w:r>
        <w:rPr>
          <w:rFonts w:ascii="仿宋" w:eastAsia="仿宋" w:hAnsi="仿宋" w:cs="仿宋" w:hint="eastAsia"/>
          <w:kern w:val="0"/>
          <w:sz w:val="32"/>
          <w:szCs w:val="32"/>
        </w:rPr>
        <w:t>二十四次</w:t>
      </w:r>
      <w:r>
        <w:rPr>
          <w:rFonts w:ascii="仿宋" w:eastAsia="仿宋" w:hAnsi="仿宋" w:cs="仿宋"/>
          <w:kern w:val="0"/>
          <w:sz w:val="32"/>
          <w:szCs w:val="32"/>
        </w:rPr>
        <w:t>会议，审议通过了《</w:t>
      </w:r>
      <w:r>
        <w:rPr>
          <w:rFonts w:ascii="仿宋" w:eastAsia="仿宋" w:hAnsi="仿宋" w:cs="仿宋" w:hint="eastAsia"/>
          <w:kern w:val="0"/>
          <w:sz w:val="32"/>
          <w:szCs w:val="32"/>
        </w:rPr>
        <w:t>关于公司2026年度担保额度的议案</w:t>
      </w:r>
      <w:r>
        <w:rPr>
          <w:rFonts w:ascii="仿宋" w:eastAsia="仿宋" w:hAnsi="仿宋" w:cs="仿宋"/>
          <w:kern w:val="0"/>
          <w:sz w:val="32"/>
          <w:szCs w:val="32"/>
        </w:rPr>
        <w:t>》。按对外担保权限，本事项需提交公司股东会审议。</w:t>
      </w:r>
    </w:p>
    <w:p w14:paraId="59F06068" w14:textId="77777777" w:rsidR="008B4BE6" w:rsidRDefault="00000000">
      <w:pPr>
        <w:pStyle w:val="10"/>
        <w:spacing w:line="360" w:lineRule="auto"/>
        <w:ind w:firstLineChars="200" w:firstLine="643"/>
        <w:outlineLvl w:val="0"/>
        <w:rPr>
          <w:rFonts w:ascii="仿宋" w:eastAsia="仿宋" w:hAnsi="仿宋" w:cs="仿宋" w:hint="eastAsia"/>
          <w:b/>
          <w:bCs/>
          <w:kern w:val="0"/>
          <w:sz w:val="32"/>
          <w:szCs w:val="32"/>
        </w:rPr>
      </w:pPr>
      <w:r>
        <w:rPr>
          <w:rFonts w:ascii="仿宋" w:eastAsia="仿宋" w:hAnsi="仿宋" w:cs="仿宋" w:hint="eastAsia"/>
          <w:b/>
          <w:bCs/>
          <w:kern w:val="0"/>
          <w:sz w:val="32"/>
          <w:szCs w:val="32"/>
        </w:rPr>
        <w:lastRenderedPageBreak/>
        <w:t>六</w:t>
      </w:r>
      <w:r>
        <w:rPr>
          <w:rFonts w:ascii="仿宋" w:eastAsia="仿宋" w:hAnsi="仿宋" w:cs="仿宋"/>
          <w:b/>
          <w:bCs/>
          <w:kern w:val="0"/>
          <w:sz w:val="32"/>
          <w:szCs w:val="32"/>
        </w:rPr>
        <w:t>、董事会意见</w:t>
      </w:r>
    </w:p>
    <w:p w14:paraId="75AF67D2" w14:textId="77777777" w:rsidR="008B4BE6" w:rsidRDefault="00000000">
      <w:pPr>
        <w:pStyle w:val="10"/>
        <w:spacing w:line="360" w:lineRule="auto"/>
        <w:ind w:firstLineChars="200" w:firstLine="640"/>
        <w:rPr>
          <w:rFonts w:ascii="仿宋" w:eastAsia="仿宋" w:hAnsi="仿宋" w:cs="仿宋" w:hint="eastAsia"/>
          <w:kern w:val="0"/>
          <w:sz w:val="32"/>
          <w:szCs w:val="32"/>
        </w:rPr>
      </w:pPr>
      <w:r>
        <w:rPr>
          <w:rFonts w:ascii="仿宋" w:eastAsia="仿宋" w:hAnsi="仿宋" w:cs="仿宋"/>
          <w:kern w:val="0"/>
          <w:sz w:val="32"/>
          <w:szCs w:val="32"/>
        </w:rPr>
        <w:t>上述公司所融资金主要用于日常生产经营开支，符合各公司的实际发展需求，有利于拓展各子公司生产经营规模以保证其持续发展，同时也符合公司发展需要及战略发展，不存在损害公司及股东方利益的情形。同时相关公司资信状况良好，偿债能力较强，且均为公司合并报表范围内的子、孙公司，公司对其具有控制权，能充分了解其经营状况、决策其投资、融资等重大事项，担保风险可控。公司董事会将在下属公司具体实施融资担保时，责成融资担保管理部门按照相关监管要求对担保的相关风险控制措施进行严格核查，防范相关担保风险。</w:t>
      </w:r>
    </w:p>
    <w:p w14:paraId="652ECEA9" w14:textId="77777777" w:rsidR="008B4BE6" w:rsidRDefault="00000000">
      <w:pPr>
        <w:pStyle w:val="10"/>
        <w:spacing w:line="360" w:lineRule="auto"/>
        <w:ind w:firstLineChars="200" w:firstLine="643"/>
        <w:outlineLvl w:val="0"/>
        <w:rPr>
          <w:rFonts w:ascii="仿宋" w:eastAsia="仿宋" w:hAnsi="仿宋" w:cs="仿宋" w:hint="eastAsia"/>
          <w:b/>
          <w:bCs/>
          <w:kern w:val="0"/>
          <w:sz w:val="32"/>
          <w:szCs w:val="32"/>
        </w:rPr>
      </w:pPr>
      <w:r>
        <w:rPr>
          <w:rFonts w:ascii="仿宋" w:eastAsia="仿宋" w:hAnsi="仿宋" w:cs="仿宋" w:hint="eastAsia"/>
          <w:b/>
          <w:bCs/>
          <w:kern w:val="0"/>
          <w:sz w:val="32"/>
          <w:szCs w:val="32"/>
        </w:rPr>
        <w:t>七</w:t>
      </w:r>
      <w:r>
        <w:rPr>
          <w:rFonts w:ascii="仿宋" w:eastAsia="仿宋" w:hAnsi="仿宋" w:cs="仿宋"/>
          <w:b/>
          <w:bCs/>
          <w:kern w:val="0"/>
          <w:sz w:val="32"/>
          <w:szCs w:val="32"/>
        </w:rPr>
        <w:t>、公司累计对外担保数量及逾期担保的数量</w:t>
      </w:r>
    </w:p>
    <w:p w14:paraId="4FBB0E79" w14:textId="77777777" w:rsidR="008B4BE6" w:rsidRDefault="00000000">
      <w:pPr>
        <w:pStyle w:val="10"/>
        <w:spacing w:line="360" w:lineRule="auto"/>
        <w:ind w:firstLineChars="200" w:firstLine="640"/>
        <w:rPr>
          <w:rFonts w:ascii="仿宋" w:eastAsia="仿宋" w:hAnsi="仿宋" w:cs="仿宋" w:hint="eastAsia"/>
          <w:kern w:val="0"/>
          <w:sz w:val="32"/>
          <w:szCs w:val="32"/>
        </w:rPr>
      </w:pPr>
      <w:r>
        <w:rPr>
          <w:rFonts w:ascii="仿宋" w:eastAsia="仿宋" w:hAnsi="仿宋" w:cs="仿宋"/>
          <w:kern w:val="0"/>
          <w:sz w:val="32"/>
          <w:szCs w:val="32"/>
        </w:rPr>
        <w:t>截至</w:t>
      </w:r>
      <w:r>
        <w:rPr>
          <w:rFonts w:ascii="仿宋" w:eastAsia="仿宋" w:hAnsi="仿宋" w:cs="仿宋" w:hint="eastAsia"/>
          <w:kern w:val="0"/>
          <w:sz w:val="32"/>
          <w:szCs w:val="32"/>
        </w:rPr>
        <w:t>2026年3月31日</w:t>
      </w:r>
      <w:r>
        <w:rPr>
          <w:rFonts w:ascii="仿宋" w:eastAsia="仿宋" w:hAnsi="仿宋" w:cs="仿宋"/>
          <w:kern w:val="0"/>
          <w:sz w:val="32"/>
          <w:szCs w:val="32"/>
        </w:rPr>
        <w:t>，公司</w:t>
      </w:r>
      <w:r>
        <w:rPr>
          <w:rFonts w:ascii="仿宋" w:eastAsia="仿宋" w:hAnsi="仿宋" w:cs="仿宋" w:hint="eastAsia"/>
          <w:kern w:val="0"/>
          <w:sz w:val="32"/>
          <w:szCs w:val="32"/>
        </w:rPr>
        <w:t>及控股子公司对外担保</w:t>
      </w:r>
      <w:r>
        <w:rPr>
          <w:rFonts w:ascii="仿宋" w:eastAsia="仿宋" w:hAnsi="仿宋" w:cs="仿宋"/>
          <w:kern w:val="0"/>
          <w:sz w:val="32"/>
          <w:szCs w:val="32"/>
        </w:rPr>
        <w:t>余额为人民币</w:t>
      </w:r>
      <w:r>
        <w:rPr>
          <w:rFonts w:ascii="仿宋" w:eastAsia="仿宋" w:hAnsi="仿宋" w:cs="仿宋" w:hint="eastAsia"/>
          <w:kern w:val="0"/>
          <w:sz w:val="32"/>
          <w:szCs w:val="32"/>
        </w:rPr>
        <w:t>36.68</w:t>
      </w:r>
      <w:r>
        <w:rPr>
          <w:rFonts w:ascii="仿宋" w:eastAsia="仿宋" w:hAnsi="仿宋" w:cs="仿宋"/>
          <w:kern w:val="0"/>
          <w:sz w:val="32"/>
          <w:szCs w:val="32"/>
        </w:rPr>
        <w:t>亿元，上述金额占公司最近一期经审计</w:t>
      </w:r>
      <w:r>
        <w:rPr>
          <w:rFonts w:ascii="仿宋" w:eastAsia="仿宋" w:hAnsi="仿宋" w:cs="仿宋" w:hint="eastAsia"/>
          <w:kern w:val="0"/>
          <w:sz w:val="32"/>
          <w:szCs w:val="32"/>
        </w:rPr>
        <w:t>归母</w:t>
      </w:r>
      <w:r>
        <w:rPr>
          <w:rFonts w:ascii="仿宋" w:eastAsia="仿宋" w:hAnsi="仿宋" w:cs="仿宋"/>
          <w:kern w:val="0"/>
          <w:sz w:val="32"/>
          <w:szCs w:val="32"/>
        </w:rPr>
        <w:t>净资产比例</w:t>
      </w:r>
      <w:r>
        <w:rPr>
          <w:rFonts w:ascii="仿宋" w:eastAsia="仿宋" w:hAnsi="仿宋" w:cs="仿宋" w:hint="eastAsia"/>
          <w:kern w:val="0"/>
          <w:sz w:val="32"/>
          <w:szCs w:val="32"/>
        </w:rPr>
        <w:t>334%；</w:t>
      </w:r>
      <w:r>
        <w:rPr>
          <w:rFonts w:ascii="仿宋" w:eastAsia="仿宋" w:hAnsi="仿宋" w:cs="仿宋"/>
          <w:kern w:val="0"/>
          <w:sz w:val="32"/>
          <w:szCs w:val="32"/>
        </w:rPr>
        <w:t>截至本公告披露日，公司及子公司不存在为合并报表范围外第三方提供担保的情况，公司无逾期担保的情况。</w:t>
      </w:r>
    </w:p>
    <w:p w14:paraId="56271312" w14:textId="77777777" w:rsidR="008B4BE6" w:rsidRDefault="00000000">
      <w:pPr>
        <w:pStyle w:val="10"/>
        <w:spacing w:line="360" w:lineRule="auto"/>
        <w:ind w:firstLineChars="200" w:firstLine="643"/>
        <w:outlineLvl w:val="0"/>
        <w:rPr>
          <w:rFonts w:ascii="仿宋" w:eastAsia="仿宋" w:hAnsi="仿宋" w:cs="仿宋" w:hint="eastAsia"/>
          <w:b/>
          <w:bCs/>
          <w:kern w:val="0"/>
          <w:sz w:val="32"/>
          <w:szCs w:val="32"/>
        </w:rPr>
      </w:pPr>
      <w:r>
        <w:rPr>
          <w:rFonts w:ascii="仿宋" w:eastAsia="仿宋" w:hAnsi="仿宋" w:cs="仿宋" w:hint="eastAsia"/>
          <w:b/>
          <w:bCs/>
          <w:kern w:val="0"/>
          <w:sz w:val="32"/>
          <w:szCs w:val="32"/>
        </w:rPr>
        <w:t>八</w:t>
      </w:r>
      <w:r>
        <w:rPr>
          <w:rFonts w:ascii="仿宋" w:eastAsia="仿宋" w:hAnsi="仿宋" w:cs="仿宋"/>
          <w:b/>
          <w:bCs/>
          <w:kern w:val="0"/>
          <w:sz w:val="32"/>
          <w:szCs w:val="32"/>
        </w:rPr>
        <w:t>、备查文件</w:t>
      </w:r>
    </w:p>
    <w:p w14:paraId="34136E95" w14:textId="77777777" w:rsidR="008B4BE6"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1.公司</w:t>
      </w:r>
      <w:r>
        <w:rPr>
          <w:rFonts w:ascii="仿宋" w:eastAsia="仿宋" w:hAnsi="仿宋"/>
          <w:sz w:val="32"/>
          <w:szCs w:val="32"/>
        </w:rPr>
        <w:t>第</w:t>
      </w:r>
      <w:r>
        <w:rPr>
          <w:rFonts w:ascii="仿宋" w:eastAsia="仿宋" w:hAnsi="仿宋" w:hint="eastAsia"/>
          <w:sz w:val="32"/>
          <w:szCs w:val="32"/>
        </w:rPr>
        <w:t>七</w:t>
      </w:r>
      <w:r>
        <w:rPr>
          <w:rFonts w:ascii="仿宋" w:eastAsia="仿宋" w:hAnsi="仿宋"/>
          <w:sz w:val="32"/>
          <w:szCs w:val="32"/>
        </w:rPr>
        <w:t>届董事会第二十</w:t>
      </w:r>
      <w:r>
        <w:rPr>
          <w:rFonts w:ascii="仿宋" w:eastAsia="仿宋" w:hAnsi="仿宋" w:hint="eastAsia"/>
          <w:sz w:val="32"/>
          <w:szCs w:val="32"/>
        </w:rPr>
        <w:t>四</w:t>
      </w:r>
      <w:r>
        <w:rPr>
          <w:rFonts w:ascii="仿宋" w:eastAsia="仿宋" w:hAnsi="仿宋"/>
          <w:sz w:val="32"/>
          <w:szCs w:val="32"/>
        </w:rPr>
        <w:t>次会议决议</w:t>
      </w:r>
      <w:r>
        <w:rPr>
          <w:rFonts w:ascii="仿宋" w:eastAsia="仿宋" w:hAnsi="仿宋" w:hint="eastAsia"/>
          <w:sz w:val="32"/>
          <w:szCs w:val="32"/>
        </w:rPr>
        <w:t>；</w:t>
      </w:r>
    </w:p>
    <w:p w14:paraId="68862A2F" w14:textId="77777777" w:rsidR="008B4BE6"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2.公司董事会风控与审计委员会2026年第五次工作会会议决议。</w:t>
      </w:r>
    </w:p>
    <w:p w14:paraId="7E0D4807" w14:textId="77777777" w:rsidR="008B4BE6" w:rsidRDefault="008B4BE6" w:rsidP="006408BB">
      <w:pPr>
        <w:tabs>
          <w:tab w:val="left" w:pos="1500"/>
        </w:tabs>
        <w:spacing w:line="240" w:lineRule="exact"/>
        <w:rPr>
          <w:rFonts w:ascii="仿宋" w:eastAsia="仿宋" w:hAnsi="仿宋" w:hint="eastAsia"/>
          <w:sz w:val="32"/>
          <w:szCs w:val="32"/>
        </w:rPr>
      </w:pPr>
    </w:p>
    <w:p w14:paraId="5E913784" w14:textId="77777777" w:rsidR="008B4BE6" w:rsidRDefault="00000000">
      <w:pPr>
        <w:tabs>
          <w:tab w:val="left" w:pos="1500"/>
        </w:tabs>
        <w:spacing w:line="560" w:lineRule="exact"/>
        <w:ind w:firstLineChars="200" w:firstLine="640"/>
        <w:rPr>
          <w:rFonts w:ascii="仿宋" w:eastAsia="仿宋" w:hAnsi="仿宋" w:hint="eastAsia"/>
          <w:sz w:val="32"/>
          <w:szCs w:val="32"/>
        </w:rPr>
      </w:pPr>
      <w:r>
        <w:rPr>
          <w:rFonts w:ascii="仿宋" w:eastAsia="仿宋" w:hAnsi="仿宋" w:hint="eastAsia"/>
          <w:sz w:val="32"/>
          <w:szCs w:val="32"/>
        </w:rPr>
        <w:t>特此公告。</w:t>
      </w:r>
    </w:p>
    <w:p w14:paraId="0FC908E5" w14:textId="77777777" w:rsidR="006408BB" w:rsidRPr="006408BB" w:rsidRDefault="006408BB" w:rsidP="006408BB">
      <w:pPr>
        <w:pStyle w:val="2"/>
      </w:pPr>
    </w:p>
    <w:p w14:paraId="07AD12D6" w14:textId="77777777" w:rsidR="008B4BE6" w:rsidRDefault="00000000">
      <w:pPr>
        <w:tabs>
          <w:tab w:val="left" w:pos="1500"/>
        </w:tabs>
        <w:spacing w:line="560" w:lineRule="exact"/>
        <w:ind w:firstLineChars="200" w:firstLine="640"/>
        <w:jc w:val="right"/>
        <w:rPr>
          <w:rFonts w:ascii="仿宋" w:eastAsia="仿宋" w:hAnsi="仿宋" w:hint="eastAsia"/>
          <w:sz w:val="32"/>
          <w:szCs w:val="32"/>
        </w:rPr>
      </w:pPr>
      <w:r>
        <w:rPr>
          <w:rFonts w:ascii="仿宋" w:eastAsia="仿宋" w:hAnsi="仿宋" w:hint="eastAsia"/>
          <w:sz w:val="32"/>
          <w:szCs w:val="32"/>
        </w:rPr>
        <w:t>保利联合化工控股集团股份有限公司董事会</w:t>
      </w:r>
    </w:p>
    <w:p w14:paraId="7FCD9496" w14:textId="77777777" w:rsidR="008B4BE6" w:rsidRDefault="00000000">
      <w:pPr>
        <w:tabs>
          <w:tab w:val="left" w:pos="1500"/>
        </w:tabs>
        <w:spacing w:line="560" w:lineRule="exact"/>
        <w:ind w:right="-1" w:firstLineChars="200" w:firstLine="640"/>
        <w:jc w:val="center"/>
        <w:rPr>
          <w:rFonts w:ascii="仿宋" w:eastAsia="仿宋" w:hAnsi="仿宋" w:hint="eastAsia"/>
          <w:sz w:val="32"/>
          <w:szCs w:val="32"/>
        </w:rPr>
      </w:pPr>
      <w:r>
        <w:rPr>
          <w:rFonts w:ascii="仿宋" w:eastAsia="仿宋" w:hAnsi="仿宋" w:hint="eastAsia"/>
          <w:sz w:val="32"/>
          <w:szCs w:val="32"/>
        </w:rPr>
        <w:t xml:space="preserve">                       2026年4月28日</w:t>
      </w:r>
    </w:p>
    <w:sectPr w:rsidR="008B4BE6">
      <w:footerReference w:type="default" r:id="rId6"/>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5D26" w14:textId="77777777" w:rsidR="001F0394" w:rsidRDefault="001F0394">
      <w:r>
        <w:separator/>
      </w:r>
    </w:p>
  </w:endnote>
  <w:endnote w:type="continuationSeparator" w:id="0">
    <w:p w14:paraId="14FB89DF" w14:textId="77777777" w:rsidR="001F0394" w:rsidRDefault="001F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29384"/>
    </w:sdtPr>
    <w:sdtContent>
      <w:p w14:paraId="52FEE31C" w14:textId="77777777" w:rsidR="008B4BE6" w:rsidRDefault="00000000">
        <w:pPr>
          <w:pStyle w:val="aa"/>
          <w:jc w:val="center"/>
        </w:pPr>
        <w:r>
          <w:fldChar w:fldCharType="begin"/>
        </w:r>
        <w:r>
          <w:instrText>PAGE   \* MERGEFORMAT</w:instrText>
        </w:r>
        <w:r>
          <w:fldChar w:fldCharType="separate"/>
        </w:r>
        <w:r>
          <w:rPr>
            <w:lang w:val="zh-CN"/>
          </w:rPr>
          <w:t>2</w:t>
        </w:r>
        <w:r>
          <w:fldChar w:fldCharType="end"/>
        </w:r>
      </w:p>
    </w:sdtContent>
  </w:sdt>
  <w:p w14:paraId="175B8842" w14:textId="77777777" w:rsidR="008B4BE6" w:rsidRDefault="008B4B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1094" w14:textId="77777777" w:rsidR="001F0394" w:rsidRDefault="001F0394">
      <w:r>
        <w:separator/>
      </w:r>
    </w:p>
  </w:footnote>
  <w:footnote w:type="continuationSeparator" w:id="0">
    <w:p w14:paraId="208CB4E5" w14:textId="77777777" w:rsidR="001F0394" w:rsidRDefault="001F0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MjIwNGUzOGFmMzFlZDBjNjBmNDNlMzkzNDliYmQifQ=="/>
  </w:docVars>
  <w:rsids>
    <w:rsidRoot w:val="00E36590"/>
    <w:rsid w:val="00000C40"/>
    <w:rsid w:val="000036C7"/>
    <w:rsid w:val="000066EE"/>
    <w:rsid w:val="00012CAC"/>
    <w:rsid w:val="000139B8"/>
    <w:rsid w:val="000149A0"/>
    <w:rsid w:val="00017397"/>
    <w:rsid w:val="000245A9"/>
    <w:rsid w:val="000248E7"/>
    <w:rsid w:val="000268B8"/>
    <w:rsid w:val="00026C27"/>
    <w:rsid w:val="0003012E"/>
    <w:rsid w:val="000346C9"/>
    <w:rsid w:val="00042B32"/>
    <w:rsid w:val="00045737"/>
    <w:rsid w:val="00045769"/>
    <w:rsid w:val="00046A9C"/>
    <w:rsid w:val="0005016A"/>
    <w:rsid w:val="000502ED"/>
    <w:rsid w:val="00051D3F"/>
    <w:rsid w:val="000520C4"/>
    <w:rsid w:val="00052F4B"/>
    <w:rsid w:val="00053A15"/>
    <w:rsid w:val="000569C5"/>
    <w:rsid w:val="00062DE2"/>
    <w:rsid w:val="00064827"/>
    <w:rsid w:val="0006594D"/>
    <w:rsid w:val="00067A63"/>
    <w:rsid w:val="00067D88"/>
    <w:rsid w:val="000717A7"/>
    <w:rsid w:val="000718EF"/>
    <w:rsid w:val="000733AB"/>
    <w:rsid w:val="00077742"/>
    <w:rsid w:val="00080538"/>
    <w:rsid w:val="00081BF3"/>
    <w:rsid w:val="00083A7A"/>
    <w:rsid w:val="0008466A"/>
    <w:rsid w:val="00085F4F"/>
    <w:rsid w:val="0008658D"/>
    <w:rsid w:val="00086790"/>
    <w:rsid w:val="000872A4"/>
    <w:rsid w:val="000922CC"/>
    <w:rsid w:val="00092AD4"/>
    <w:rsid w:val="00094BD4"/>
    <w:rsid w:val="000954EE"/>
    <w:rsid w:val="000A4CEE"/>
    <w:rsid w:val="000A6286"/>
    <w:rsid w:val="000B0033"/>
    <w:rsid w:val="000B011E"/>
    <w:rsid w:val="000B0648"/>
    <w:rsid w:val="000B1664"/>
    <w:rsid w:val="000B30DB"/>
    <w:rsid w:val="000B38CF"/>
    <w:rsid w:val="000B4525"/>
    <w:rsid w:val="000C06D6"/>
    <w:rsid w:val="000C0CC6"/>
    <w:rsid w:val="000C2E80"/>
    <w:rsid w:val="000C4B13"/>
    <w:rsid w:val="000C69A9"/>
    <w:rsid w:val="000D2402"/>
    <w:rsid w:val="000D2854"/>
    <w:rsid w:val="000D383A"/>
    <w:rsid w:val="000D555A"/>
    <w:rsid w:val="000D598D"/>
    <w:rsid w:val="000D690F"/>
    <w:rsid w:val="000D6F2F"/>
    <w:rsid w:val="000D7C93"/>
    <w:rsid w:val="000E08B5"/>
    <w:rsid w:val="000E0BD6"/>
    <w:rsid w:val="000E1667"/>
    <w:rsid w:val="000E30DD"/>
    <w:rsid w:val="000E4ABA"/>
    <w:rsid w:val="000E741D"/>
    <w:rsid w:val="000F0400"/>
    <w:rsid w:val="000F08C6"/>
    <w:rsid w:val="000F54B3"/>
    <w:rsid w:val="00100153"/>
    <w:rsid w:val="00101727"/>
    <w:rsid w:val="0010256A"/>
    <w:rsid w:val="001034C8"/>
    <w:rsid w:val="00104AF8"/>
    <w:rsid w:val="00104FD1"/>
    <w:rsid w:val="00105C07"/>
    <w:rsid w:val="00106072"/>
    <w:rsid w:val="00112EF9"/>
    <w:rsid w:val="00114468"/>
    <w:rsid w:val="0011485B"/>
    <w:rsid w:val="001148D6"/>
    <w:rsid w:val="00115B5D"/>
    <w:rsid w:val="00115E8B"/>
    <w:rsid w:val="0011636E"/>
    <w:rsid w:val="001209A3"/>
    <w:rsid w:val="00136AFD"/>
    <w:rsid w:val="0014074D"/>
    <w:rsid w:val="00142027"/>
    <w:rsid w:val="00142859"/>
    <w:rsid w:val="001463EA"/>
    <w:rsid w:val="001475D9"/>
    <w:rsid w:val="00152FF8"/>
    <w:rsid w:val="001537B6"/>
    <w:rsid w:val="001542A0"/>
    <w:rsid w:val="00154FB9"/>
    <w:rsid w:val="001562FF"/>
    <w:rsid w:val="00157493"/>
    <w:rsid w:val="001640EC"/>
    <w:rsid w:val="00165F03"/>
    <w:rsid w:val="00171AAC"/>
    <w:rsid w:val="00172B43"/>
    <w:rsid w:val="00180ADE"/>
    <w:rsid w:val="00181256"/>
    <w:rsid w:val="00181D43"/>
    <w:rsid w:val="001828D6"/>
    <w:rsid w:val="00182E22"/>
    <w:rsid w:val="0018372F"/>
    <w:rsid w:val="00183E1C"/>
    <w:rsid w:val="0018498D"/>
    <w:rsid w:val="001863DF"/>
    <w:rsid w:val="00186684"/>
    <w:rsid w:val="00190300"/>
    <w:rsid w:val="0019467E"/>
    <w:rsid w:val="001A29BC"/>
    <w:rsid w:val="001A3085"/>
    <w:rsid w:val="001A7F2D"/>
    <w:rsid w:val="001B0A18"/>
    <w:rsid w:val="001B3D6C"/>
    <w:rsid w:val="001B729E"/>
    <w:rsid w:val="001B7C82"/>
    <w:rsid w:val="001C02EF"/>
    <w:rsid w:val="001C0355"/>
    <w:rsid w:val="001C0CFB"/>
    <w:rsid w:val="001C7AAF"/>
    <w:rsid w:val="001D1CAB"/>
    <w:rsid w:val="001D7004"/>
    <w:rsid w:val="001E2DFF"/>
    <w:rsid w:val="001E2E8B"/>
    <w:rsid w:val="001E3B0E"/>
    <w:rsid w:val="001E4308"/>
    <w:rsid w:val="001F0394"/>
    <w:rsid w:val="001F0C76"/>
    <w:rsid w:val="001F108E"/>
    <w:rsid w:val="001F17CD"/>
    <w:rsid w:val="001F23C3"/>
    <w:rsid w:val="001F46B5"/>
    <w:rsid w:val="001F5ED9"/>
    <w:rsid w:val="002015F2"/>
    <w:rsid w:val="00201B55"/>
    <w:rsid w:val="0020267B"/>
    <w:rsid w:val="00206369"/>
    <w:rsid w:val="00212359"/>
    <w:rsid w:val="00212A10"/>
    <w:rsid w:val="002206B2"/>
    <w:rsid w:val="00221BEC"/>
    <w:rsid w:val="00222D96"/>
    <w:rsid w:val="002248B1"/>
    <w:rsid w:val="00225255"/>
    <w:rsid w:val="00225DC4"/>
    <w:rsid w:val="002344B4"/>
    <w:rsid w:val="00235AEA"/>
    <w:rsid w:val="00235FA4"/>
    <w:rsid w:val="00237451"/>
    <w:rsid w:val="00244D37"/>
    <w:rsid w:val="00245792"/>
    <w:rsid w:val="002469A1"/>
    <w:rsid w:val="00247663"/>
    <w:rsid w:val="002560D3"/>
    <w:rsid w:val="00256A1C"/>
    <w:rsid w:val="00256D84"/>
    <w:rsid w:val="0025722A"/>
    <w:rsid w:val="00257456"/>
    <w:rsid w:val="00257DAB"/>
    <w:rsid w:val="0026391C"/>
    <w:rsid w:val="00263CAC"/>
    <w:rsid w:val="00265801"/>
    <w:rsid w:val="00266EF6"/>
    <w:rsid w:val="0026712F"/>
    <w:rsid w:val="0027022D"/>
    <w:rsid w:val="00274F46"/>
    <w:rsid w:val="00280244"/>
    <w:rsid w:val="00281E6B"/>
    <w:rsid w:val="002839B1"/>
    <w:rsid w:val="00284EAD"/>
    <w:rsid w:val="0028641C"/>
    <w:rsid w:val="0028715D"/>
    <w:rsid w:val="002928E1"/>
    <w:rsid w:val="00292E36"/>
    <w:rsid w:val="00295147"/>
    <w:rsid w:val="00295C8F"/>
    <w:rsid w:val="002973FE"/>
    <w:rsid w:val="002A12C0"/>
    <w:rsid w:val="002A2510"/>
    <w:rsid w:val="002B400D"/>
    <w:rsid w:val="002B51F2"/>
    <w:rsid w:val="002B6218"/>
    <w:rsid w:val="002B7D8E"/>
    <w:rsid w:val="002C17B9"/>
    <w:rsid w:val="002C22D2"/>
    <w:rsid w:val="002C62B3"/>
    <w:rsid w:val="002C6B69"/>
    <w:rsid w:val="002D1318"/>
    <w:rsid w:val="002D1719"/>
    <w:rsid w:val="002D1926"/>
    <w:rsid w:val="002D215D"/>
    <w:rsid w:val="002D2B06"/>
    <w:rsid w:val="002E246D"/>
    <w:rsid w:val="002E29A0"/>
    <w:rsid w:val="002E2A59"/>
    <w:rsid w:val="002E64FF"/>
    <w:rsid w:val="002F4255"/>
    <w:rsid w:val="002F7FF2"/>
    <w:rsid w:val="003008D6"/>
    <w:rsid w:val="00301351"/>
    <w:rsid w:val="00302801"/>
    <w:rsid w:val="00302DF9"/>
    <w:rsid w:val="003037C9"/>
    <w:rsid w:val="00304232"/>
    <w:rsid w:val="00304E7D"/>
    <w:rsid w:val="003114FD"/>
    <w:rsid w:val="00311FCC"/>
    <w:rsid w:val="00322BA5"/>
    <w:rsid w:val="0032525F"/>
    <w:rsid w:val="00326B14"/>
    <w:rsid w:val="00326EFD"/>
    <w:rsid w:val="00331641"/>
    <w:rsid w:val="00333471"/>
    <w:rsid w:val="003367A9"/>
    <w:rsid w:val="0034095E"/>
    <w:rsid w:val="003423F3"/>
    <w:rsid w:val="0034325B"/>
    <w:rsid w:val="00343B40"/>
    <w:rsid w:val="00344243"/>
    <w:rsid w:val="00345B69"/>
    <w:rsid w:val="00345FF7"/>
    <w:rsid w:val="00350A44"/>
    <w:rsid w:val="00354507"/>
    <w:rsid w:val="00356A8D"/>
    <w:rsid w:val="003603DC"/>
    <w:rsid w:val="003606B0"/>
    <w:rsid w:val="00362361"/>
    <w:rsid w:val="003636A1"/>
    <w:rsid w:val="003706E1"/>
    <w:rsid w:val="00373A13"/>
    <w:rsid w:val="003752CC"/>
    <w:rsid w:val="00375766"/>
    <w:rsid w:val="003844AF"/>
    <w:rsid w:val="00384FE3"/>
    <w:rsid w:val="003852A7"/>
    <w:rsid w:val="00391265"/>
    <w:rsid w:val="00391EF5"/>
    <w:rsid w:val="0039324A"/>
    <w:rsid w:val="00394CCD"/>
    <w:rsid w:val="003A1207"/>
    <w:rsid w:val="003A1743"/>
    <w:rsid w:val="003A3F08"/>
    <w:rsid w:val="003B1107"/>
    <w:rsid w:val="003B37B5"/>
    <w:rsid w:val="003B3FB6"/>
    <w:rsid w:val="003B4EC0"/>
    <w:rsid w:val="003B5673"/>
    <w:rsid w:val="003B77E3"/>
    <w:rsid w:val="003C052A"/>
    <w:rsid w:val="003C061D"/>
    <w:rsid w:val="003C2DDC"/>
    <w:rsid w:val="003C33FF"/>
    <w:rsid w:val="003C7407"/>
    <w:rsid w:val="003D058B"/>
    <w:rsid w:val="003D1DAC"/>
    <w:rsid w:val="003D2B2B"/>
    <w:rsid w:val="003D486A"/>
    <w:rsid w:val="003D68DE"/>
    <w:rsid w:val="003D6DCF"/>
    <w:rsid w:val="003E1C76"/>
    <w:rsid w:val="003E4A21"/>
    <w:rsid w:val="003E53F2"/>
    <w:rsid w:val="003E5B6D"/>
    <w:rsid w:val="003E6C5D"/>
    <w:rsid w:val="003F1079"/>
    <w:rsid w:val="003F49A6"/>
    <w:rsid w:val="003F520D"/>
    <w:rsid w:val="00402F8F"/>
    <w:rsid w:val="00403174"/>
    <w:rsid w:val="00410012"/>
    <w:rsid w:val="00411F1C"/>
    <w:rsid w:val="00412728"/>
    <w:rsid w:val="00412D6A"/>
    <w:rsid w:val="00414C4C"/>
    <w:rsid w:val="00414F7F"/>
    <w:rsid w:val="00415C8A"/>
    <w:rsid w:val="004206DB"/>
    <w:rsid w:val="00422119"/>
    <w:rsid w:val="00423DA0"/>
    <w:rsid w:val="00424CDA"/>
    <w:rsid w:val="00426615"/>
    <w:rsid w:val="00435F09"/>
    <w:rsid w:val="0044029F"/>
    <w:rsid w:val="004445B4"/>
    <w:rsid w:val="0045708D"/>
    <w:rsid w:val="00461FE6"/>
    <w:rsid w:val="004644E7"/>
    <w:rsid w:val="004666FD"/>
    <w:rsid w:val="004724E6"/>
    <w:rsid w:val="00474C75"/>
    <w:rsid w:val="004757A3"/>
    <w:rsid w:val="0047665B"/>
    <w:rsid w:val="0048211D"/>
    <w:rsid w:val="00482815"/>
    <w:rsid w:val="00487259"/>
    <w:rsid w:val="00487BF6"/>
    <w:rsid w:val="00493191"/>
    <w:rsid w:val="004935DE"/>
    <w:rsid w:val="00495445"/>
    <w:rsid w:val="00497077"/>
    <w:rsid w:val="00497A2C"/>
    <w:rsid w:val="004A0F3B"/>
    <w:rsid w:val="004A24A9"/>
    <w:rsid w:val="004A5D03"/>
    <w:rsid w:val="004B5C56"/>
    <w:rsid w:val="004C10D4"/>
    <w:rsid w:val="004C130F"/>
    <w:rsid w:val="004C2D71"/>
    <w:rsid w:val="004D0109"/>
    <w:rsid w:val="004D0216"/>
    <w:rsid w:val="004E072E"/>
    <w:rsid w:val="004E318E"/>
    <w:rsid w:val="004E5F53"/>
    <w:rsid w:val="004F3EEA"/>
    <w:rsid w:val="00500596"/>
    <w:rsid w:val="0050061A"/>
    <w:rsid w:val="005007DC"/>
    <w:rsid w:val="00502C3E"/>
    <w:rsid w:val="00502D9D"/>
    <w:rsid w:val="005037F0"/>
    <w:rsid w:val="0050404B"/>
    <w:rsid w:val="005048E5"/>
    <w:rsid w:val="00504914"/>
    <w:rsid w:val="005074D2"/>
    <w:rsid w:val="00507CD4"/>
    <w:rsid w:val="0051248E"/>
    <w:rsid w:val="00512759"/>
    <w:rsid w:val="005134CB"/>
    <w:rsid w:val="00513B01"/>
    <w:rsid w:val="00514DB5"/>
    <w:rsid w:val="00516494"/>
    <w:rsid w:val="00517608"/>
    <w:rsid w:val="00523579"/>
    <w:rsid w:val="00523BF1"/>
    <w:rsid w:val="0052466C"/>
    <w:rsid w:val="00524800"/>
    <w:rsid w:val="005276B9"/>
    <w:rsid w:val="00530791"/>
    <w:rsid w:val="005314E8"/>
    <w:rsid w:val="00531F1E"/>
    <w:rsid w:val="00532820"/>
    <w:rsid w:val="005330D8"/>
    <w:rsid w:val="00533731"/>
    <w:rsid w:val="00534925"/>
    <w:rsid w:val="005351C7"/>
    <w:rsid w:val="00535DEE"/>
    <w:rsid w:val="0054021D"/>
    <w:rsid w:val="0054425E"/>
    <w:rsid w:val="005455B3"/>
    <w:rsid w:val="00546F21"/>
    <w:rsid w:val="00551695"/>
    <w:rsid w:val="0055693F"/>
    <w:rsid w:val="00566BF2"/>
    <w:rsid w:val="005718CC"/>
    <w:rsid w:val="00576EB7"/>
    <w:rsid w:val="00577A64"/>
    <w:rsid w:val="005823BF"/>
    <w:rsid w:val="00582E92"/>
    <w:rsid w:val="005838CF"/>
    <w:rsid w:val="00587A31"/>
    <w:rsid w:val="005970B0"/>
    <w:rsid w:val="0059758C"/>
    <w:rsid w:val="005A4040"/>
    <w:rsid w:val="005A647B"/>
    <w:rsid w:val="005B2887"/>
    <w:rsid w:val="005B453A"/>
    <w:rsid w:val="005B5915"/>
    <w:rsid w:val="005B604E"/>
    <w:rsid w:val="005C07FE"/>
    <w:rsid w:val="005C0D6E"/>
    <w:rsid w:val="005C3977"/>
    <w:rsid w:val="005C6436"/>
    <w:rsid w:val="005C6E22"/>
    <w:rsid w:val="005D05DB"/>
    <w:rsid w:val="005D2576"/>
    <w:rsid w:val="005E0141"/>
    <w:rsid w:val="005E1086"/>
    <w:rsid w:val="005E4949"/>
    <w:rsid w:val="005E6D6E"/>
    <w:rsid w:val="005F1935"/>
    <w:rsid w:val="005F3348"/>
    <w:rsid w:val="005F42F9"/>
    <w:rsid w:val="005F6DD6"/>
    <w:rsid w:val="00600CA7"/>
    <w:rsid w:val="0060140B"/>
    <w:rsid w:val="006053D8"/>
    <w:rsid w:val="00615A5A"/>
    <w:rsid w:val="00624B2F"/>
    <w:rsid w:val="00630449"/>
    <w:rsid w:val="00633709"/>
    <w:rsid w:val="00633A37"/>
    <w:rsid w:val="006372AA"/>
    <w:rsid w:val="006408BB"/>
    <w:rsid w:val="00646AF4"/>
    <w:rsid w:val="006477E3"/>
    <w:rsid w:val="00647AC4"/>
    <w:rsid w:val="006549C8"/>
    <w:rsid w:val="00664043"/>
    <w:rsid w:val="006662CD"/>
    <w:rsid w:val="006663CF"/>
    <w:rsid w:val="00667296"/>
    <w:rsid w:val="006676E2"/>
    <w:rsid w:val="006719A2"/>
    <w:rsid w:val="00672EB4"/>
    <w:rsid w:val="00674C5E"/>
    <w:rsid w:val="00675552"/>
    <w:rsid w:val="00676E7E"/>
    <w:rsid w:val="00680DBF"/>
    <w:rsid w:val="00681FF0"/>
    <w:rsid w:val="0068370D"/>
    <w:rsid w:val="006907E3"/>
    <w:rsid w:val="006934A5"/>
    <w:rsid w:val="00693E6D"/>
    <w:rsid w:val="006951D0"/>
    <w:rsid w:val="00695680"/>
    <w:rsid w:val="006A5B7B"/>
    <w:rsid w:val="006B186A"/>
    <w:rsid w:val="006B1E7B"/>
    <w:rsid w:val="006B3390"/>
    <w:rsid w:val="006B37B0"/>
    <w:rsid w:val="006B7DF9"/>
    <w:rsid w:val="006C1E7A"/>
    <w:rsid w:val="006D264A"/>
    <w:rsid w:val="006D3C90"/>
    <w:rsid w:val="006D79F1"/>
    <w:rsid w:val="006E113A"/>
    <w:rsid w:val="006E3931"/>
    <w:rsid w:val="006E7879"/>
    <w:rsid w:val="006F29AB"/>
    <w:rsid w:val="006F3049"/>
    <w:rsid w:val="007024A8"/>
    <w:rsid w:val="00706D3C"/>
    <w:rsid w:val="00712139"/>
    <w:rsid w:val="007136F0"/>
    <w:rsid w:val="007148E5"/>
    <w:rsid w:val="00716376"/>
    <w:rsid w:val="00723BD5"/>
    <w:rsid w:val="00727B0B"/>
    <w:rsid w:val="007351AD"/>
    <w:rsid w:val="007369C3"/>
    <w:rsid w:val="007378D5"/>
    <w:rsid w:val="007472C0"/>
    <w:rsid w:val="007575F6"/>
    <w:rsid w:val="0076066A"/>
    <w:rsid w:val="00771B1E"/>
    <w:rsid w:val="00772DB3"/>
    <w:rsid w:val="007734F4"/>
    <w:rsid w:val="00775FB3"/>
    <w:rsid w:val="00777EA7"/>
    <w:rsid w:val="00790625"/>
    <w:rsid w:val="00790CA4"/>
    <w:rsid w:val="007912F0"/>
    <w:rsid w:val="0079702B"/>
    <w:rsid w:val="007A19F2"/>
    <w:rsid w:val="007A3B83"/>
    <w:rsid w:val="007B02FE"/>
    <w:rsid w:val="007B3A91"/>
    <w:rsid w:val="007C072A"/>
    <w:rsid w:val="007C083C"/>
    <w:rsid w:val="007C0E61"/>
    <w:rsid w:val="007C0FC6"/>
    <w:rsid w:val="007D2FFC"/>
    <w:rsid w:val="007D5615"/>
    <w:rsid w:val="007D62D2"/>
    <w:rsid w:val="007D76F3"/>
    <w:rsid w:val="007E0040"/>
    <w:rsid w:val="007E0558"/>
    <w:rsid w:val="007E28EA"/>
    <w:rsid w:val="007E3A15"/>
    <w:rsid w:val="007E5A06"/>
    <w:rsid w:val="007E5D21"/>
    <w:rsid w:val="007E5E89"/>
    <w:rsid w:val="007F4BE2"/>
    <w:rsid w:val="007F4C83"/>
    <w:rsid w:val="00800618"/>
    <w:rsid w:val="00800D42"/>
    <w:rsid w:val="00802692"/>
    <w:rsid w:val="0080638D"/>
    <w:rsid w:val="00806FCD"/>
    <w:rsid w:val="00807EE0"/>
    <w:rsid w:val="00811280"/>
    <w:rsid w:val="00814568"/>
    <w:rsid w:val="0081531A"/>
    <w:rsid w:val="00815BEE"/>
    <w:rsid w:val="00816524"/>
    <w:rsid w:val="00816B3B"/>
    <w:rsid w:val="008242A8"/>
    <w:rsid w:val="00825494"/>
    <w:rsid w:val="00825E52"/>
    <w:rsid w:val="00831AA4"/>
    <w:rsid w:val="00834328"/>
    <w:rsid w:val="008403F9"/>
    <w:rsid w:val="008407BE"/>
    <w:rsid w:val="00844540"/>
    <w:rsid w:val="0084495A"/>
    <w:rsid w:val="00846DF3"/>
    <w:rsid w:val="00847A58"/>
    <w:rsid w:val="00850D93"/>
    <w:rsid w:val="00851D20"/>
    <w:rsid w:val="00857D73"/>
    <w:rsid w:val="008611D2"/>
    <w:rsid w:val="00863DAD"/>
    <w:rsid w:val="00863E1E"/>
    <w:rsid w:val="008674DB"/>
    <w:rsid w:val="008703C6"/>
    <w:rsid w:val="008715B2"/>
    <w:rsid w:val="00871775"/>
    <w:rsid w:val="008717D5"/>
    <w:rsid w:val="0087299F"/>
    <w:rsid w:val="0088029A"/>
    <w:rsid w:val="008820A0"/>
    <w:rsid w:val="00882D15"/>
    <w:rsid w:val="00894110"/>
    <w:rsid w:val="00894477"/>
    <w:rsid w:val="0089543A"/>
    <w:rsid w:val="00896C74"/>
    <w:rsid w:val="00897779"/>
    <w:rsid w:val="008A1487"/>
    <w:rsid w:val="008A2073"/>
    <w:rsid w:val="008A4EBD"/>
    <w:rsid w:val="008B267F"/>
    <w:rsid w:val="008B4BE6"/>
    <w:rsid w:val="008B62E1"/>
    <w:rsid w:val="008B6D48"/>
    <w:rsid w:val="008C6974"/>
    <w:rsid w:val="008C6C48"/>
    <w:rsid w:val="008D0F96"/>
    <w:rsid w:val="008D167C"/>
    <w:rsid w:val="008D2306"/>
    <w:rsid w:val="008D368F"/>
    <w:rsid w:val="008D3A61"/>
    <w:rsid w:val="008D5396"/>
    <w:rsid w:val="008D7A75"/>
    <w:rsid w:val="008E1025"/>
    <w:rsid w:val="008E1370"/>
    <w:rsid w:val="008E1988"/>
    <w:rsid w:val="008E2B1F"/>
    <w:rsid w:val="008E3EE7"/>
    <w:rsid w:val="008E495E"/>
    <w:rsid w:val="008E5659"/>
    <w:rsid w:val="008F0687"/>
    <w:rsid w:val="008F2EF0"/>
    <w:rsid w:val="008F5870"/>
    <w:rsid w:val="008F5EE1"/>
    <w:rsid w:val="008F7148"/>
    <w:rsid w:val="0090370F"/>
    <w:rsid w:val="00910F32"/>
    <w:rsid w:val="0091341A"/>
    <w:rsid w:val="00914175"/>
    <w:rsid w:val="009162A8"/>
    <w:rsid w:val="00916E43"/>
    <w:rsid w:val="0091764B"/>
    <w:rsid w:val="00920D5C"/>
    <w:rsid w:val="00921297"/>
    <w:rsid w:val="00922ACE"/>
    <w:rsid w:val="00927593"/>
    <w:rsid w:val="009301CA"/>
    <w:rsid w:val="009328D1"/>
    <w:rsid w:val="009338CD"/>
    <w:rsid w:val="00935DB8"/>
    <w:rsid w:val="00937DEF"/>
    <w:rsid w:val="00940702"/>
    <w:rsid w:val="009423AB"/>
    <w:rsid w:val="009445F0"/>
    <w:rsid w:val="00946A6F"/>
    <w:rsid w:val="00947786"/>
    <w:rsid w:val="00950510"/>
    <w:rsid w:val="00951674"/>
    <w:rsid w:val="00951685"/>
    <w:rsid w:val="00952CDB"/>
    <w:rsid w:val="00956FD4"/>
    <w:rsid w:val="0095722E"/>
    <w:rsid w:val="00957ED1"/>
    <w:rsid w:val="00960C21"/>
    <w:rsid w:val="00961931"/>
    <w:rsid w:val="0096321F"/>
    <w:rsid w:val="00971C43"/>
    <w:rsid w:val="00980531"/>
    <w:rsid w:val="00982258"/>
    <w:rsid w:val="00986AA2"/>
    <w:rsid w:val="0099750C"/>
    <w:rsid w:val="009A2BB9"/>
    <w:rsid w:val="009A5DD5"/>
    <w:rsid w:val="009B3699"/>
    <w:rsid w:val="009B75F4"/>
    <w:rsid w:val="009C0031"/>
    <w:rsid w:val="009C03D1"/>
    <w:rsid w:val="009C0845"/>
    <w:rsid w:val="009C0B8B"/>
    <w:rsid w:val="009C20BB"/>
    <w:rsid w:val="009C27E2"/>
    <w:rsid w:val="009C2EDC"/>
    <w:rsid w:val="009C3327"/>
    <w:rsid w:val="009C3F5D"/>
    <w:rsid w:val="009C51CD"/>
    <w:rsid w:val="009D03BC"/>
    <w:rsid w:val="009D0FC0"/>
    <w:rsid w:val="009D1934"/>
    <w:rsid w:val="009D27BF"/>
    <w:rsid w:val="009D3463"/>
    <w:rsid w:val="009F0847"/>
    <w:rsid w:val="009F25E4"/>
    <w:rsid w:val="009F3399"/>
    <w:rsid w:val="009F344D"/>
    <w:rsid w:val="009F6CB8"/>
    <w:rsid w:val="009F7886"/>
    <w:rsid w:val="00A01F40"/>
    <w:rsid w:val="00A028A2"/>
    <w:rsid w:val="00A06004"/>
    <w:rsid w:val="00A061EE"/>
    <w:rsid w:val="00A07AED"/>
    <w:rsid w:val="00A1092C"/>
    <w:rsid w:val="00A10AD9"/>
    <w:rsid w:val="00A14846"/>
    <w:rsid w:val="00A20BB3"/>
    <w:rsid w:val="00A218A1"/>
    <w:rsid w:val="00A21C84"/>
    <w:rsid w:val="00A23D5D"/>
    <w:rsid w:val="00A25EB3"/>
    <w:rsid w:val="00A268EF"/>
    <w:rsid w:val="00A3514A"/>
    <w:rsid w:val="00A3577E"/>
    <w:rsid w:val="00A374C2"/>
    <w:rsid w:val="00A4124B"/>
    <w:rsid w:val="00A417C7"/>
    <w:rsid w:val="00A5455E"/>
    <w:rsid w:val="00A60454"/>
    <w:rsid w:val="00A6364F"/>
    <w:rsid w:val="00A63FA1"/>
    <w:rsid w:val="00A66107"/>
    <w:rsid w:val="00A7474A"/>
    <w:rsid w:val="00A75E87"/>
    <w:rsid w:val="00A76017"/>
    <w:rsid w:val="00A76CFE"/>
    <w:rsid w:val="00A76DC1"/>
    <w:rsid w:val="00A82024"/>
    <w:rsid w:val="00A82A57"/>
    <w:rsid w:val="00A85376"/>
    <w:rsid w:val="00A93CCB"/>
    <w:rsid w:val="00A94FF6"/>
    <w:rsid w:val="00A96874"/>
    <w:rsid w:val="00AA1BD8"/>
    <w:rsid w:val="00AA35C6"/>
    <w:rsid w:val="00AA3D8D"/>
    <w:rsid w:val="00AA483B"/>
    <w:rsid w:val="00AA7168"/>
    <w:rsid w:val="00AB167C"/>
    <w:rsid w:val="00AB1DC0"/>
    <w:rsid w:val="00AB2A24"/>
    <w:rsid w:val="00AC09AA"/>
    <w:rsid w:val="00AC180B"/>
    <w:rsid w:val="00AC4803"/>
    <w:rsid w:val="00AC4D6C"/>
    <w:rsid w:val="00AC4FA6"/>
    <w:rsid w:val="00AC7029"/>
    <w:rsid w:val="00AC709D"/>
    <w:rsid w:val="00AC75DD"/>
    <w:rsid w:val="00AC7A79"/>
    <w:rsid w:val="00AD137C"/>
    <w:rsid w:val="00AD6A1E"/>
    <w:rsid w:val="00AD6D82"/>
    <w:rsid w:val="00AE134E"/>
    <w:rsid w:val="00AE395C"/>
    <w:rsid w:val="00AE4D96"/>
    <w:rsid w:val="00AE61B8"/>
    <w:rsid w:val="00AF00DE"/>
    <w:rsid w:val="00AF2D2B"/>
    <w:rsid w:val="00AF6CFB"/>
    <w:rsid w:val="00AF7A10"/>
    <w:rsid w:val="00B00A56"/>
    <w:rsid w:val="00B0466F"/>
    <w:rsid w:val="00B047B8"/>
    <w:rsid w:val="00B14F42"/>
    <w:rsid w:val="00B15BE2"/>
    <w:rsid w:val="00B2156A"/>
    <w:rsid w:val="00B24BC5"/>
    <w:rsid w:val="00B25013"/>
    <w:rsid w:val="00B2590E"/>
    <w:rsid w:val="00B26CAA"/>
    <w:rsid w:val="00B309CC"/>
    <w:rsid w:val="00B3225A"/>
    <w:rsid w:val="00B3408F"/>
    <w:rsid w:val="00B36256"/>
    <w:rsid w:val="00B377B5"/>
    <w:rsid w:val="00B43F12"/>
    <w:rsid w:val="00B508E4"/>
    <w:rsid w:val="00B55F27"/>
    <w:rsid w:val="00B56596"/>
    <w:rsid w:val="00B576FF"/>
    <w:rsid w:val="00B63B56"/>
    <w:rsid w:val="00B663A3"/>
    <w:rsid w:val="00B67D5E"/>
    <w:rsid w:val="00B700C6"/>
    <w:rsid w:val="00B70D33"/>
    <w:rsid w:val="00B73FC3"/>
    <w:rsid w:val="00B75ED8"/>
    <w:rsid w:val="00B81210"/>
    <w:rsid w:val="00B8542D"/>
    <w:rsid w:val="00B85885"/>
    <w:rsid w:val="00B861E2"/>
    <w:rsid w:val="00B9182D"/>
    <w:rsid w:val="00B92897"/>
    <w:rsid w:val="00B958C0"/>
    <w:rsid w:val="00BA16EF"/>
    <w:rsid w:val="00BA18F8"/>
    <w:rsid w:val="00BA326C"/>
    <w:rsid w:val="00BA4944"/>
    <w:rsid w:val="00BB0649"/>
    <w:rsid w:val="00BB36A2"/>
    <w:rsid w:val="00BB5820"/>
    <w:rsid w:val="00BC0BEC"/>
    <w:rsid w:val="00BC590C"/>
    <w:rsid w:val="00BC6197"/>
    <w:rsid w:val="00BD079C"/>
    <w:rsid w:val="00BD1775"/>
    <w:rsid w:val="00BD1C5F"/>
    <w:rsid w:val="00BD6176"/>
    <w:rsid w:val="00BE49AD"/>
    <w:rsid w:val="00BE5B9E"/>
    <w:rsid w:val="00BE7EF8"/>
    <w:rsid w:val="00BF54FB"/>
    <w:rsid w:val="00BF59A9"/>
    <w:rsid w:val="00C01A7F"/>
    <w:rsid w:val="00C05D5F"/>
    <w:rsid w:val="00C10A33"/>
    <w:rsid w:val="00C15200"/>
    <w:rsid w:val="00C160DF"/>
    <w:rsid w:val="00C204BD"/>
    <w:rsid w:val="00C21A1B"/>
    <w:rsid w:val="00C258F1"/>
    <w:rsid w:val="00C32E39"/>
    <w:rsid w:val="00C3481F"/>
    <w:rsid w:val="00C354B9"/>
    <w:rsid w:val="00C3666F"/>
    <w:rsid w:val="00C3684B"/>
    <w:rsid w:val="00C40F9C"/>
    <w:rsid w:val="00C4253F"/>
    <w:rsid w:val="00C44C61"/>
    <w:rsid w:val="00C471B3"/>
    <w:rsid w:val="00C474DC"/>
    <w:rsid w:val="00C50B99"/>
    <w:rsid w:val="00C51741"/>
    <w:rsid w:val="00C52D72"/>
    <w:rsid w:val="00C53942"/>
    <w:rsid w:val="00C54B60"/>
    <w:rsid w:val="00C54DA8"/>
    <w:rsid w:val="00C60327"/>
    <w:rsid w:val="00C739E0"/>
    <w:rsid w:val="00C74D44"/>
    <w:rsid w:val="00C813A5"/>
    <w:rsid w:val="00C85375"/>
    <w:rsid w:val="00C86FDF"/>
    <w:rsid w:val="00C8775F"/>
    <w:rsid w:val="00C90101"/>
    <w:rsid w:val="00C9032D"/>
    <w:rsid w:val="00C90334"/>
    <w:rsid w:val="00C90586"/>
    <w:rsid w:val="00C907BC"/>
    <w:rsid w:val="00C91536"/>
    <w:rsid w:val="00C955D8"/>
    <w:rsid w:val="00CA0CC4"/>
    <w:rsid w:val="00CA21D8"/>
    <w:rsid w:val="00CA2E4E"/>
    <w:rsid w:val="00CA63B8"/>
    <w:rsid w:val="00CB15DE"/>
    <w:rsid w:val="00CB7BE3"/>
    <w:rsid w:val="00CB7DE6"/>
    <w:rsid w:val="00CB7EF1"/>
    <w:rsid w:val="00CC0120"/>
    <w:rsid w:val="00CC1F22"/>
    <w:rsid w:val="00CC607A"/>
    <w:rsid w:val="00CD08A2"/>
    <w:rsid w:val="00CD0D51"/>
    <w:rsid w:val="00CD14BC"/>
    <w:rsid w:val="00CE3D4B"/>
    <w:rsid w:val="00CF1B4F"/>
    <w:rsid w:val="00CF233E"/>
    <w:rsid w:val="00CF5283"/>
    <w:rsid w:val="00CF63A3"/>
    <w:rsid w:val="00CF76DA"/>
    <w:rsid w:val="00D0241C"/>
    <w:rsid w:val="00D05298"/>
    <w:rsid w:val="00D0688B"/>
    <w:rsid w:val="00D101D8"/>
    <w:rsid w:val="00D16591"/>
    <w:rsid w:val="00D20623"/>
    <w:rsid w:val="00D20E69"/>
    <w:rsid w:val="00D22FB6"/>
    <w:rsid w:val="00D23AB0"/>
    <w:rsid w:val="00D24B70"/>
    <w:rsid w:val="00D263B4"/>
    <w:rsid w:val="00D2695F"/>
    <w:rsid w:val="00D2773F"/>
    <w:rsid w:val="00D32ECE"/>
    <w:rsid w:val="00D338B2"/>
    <w:rsid w:val="00D35504"/>
    <w:rsid w:val="00D44784"/>
    <w:rsid w:val="00D44AE0"/>
    <w:rsid w:val="00D46245"/>
    <w:rsid w:val="00D473E6"/>
    <w:rsid w:val="00D512DA"/>
    <w:rsid w:val="00D52636"/>
    <w:rsid w:val="00D52BE5"/>
    <w:rsid w:val="00D52DDE"/>
    <w:rsid w:val="00D5479A"/>
    <w:rsid w:val="00D55066"/>
    <w:rsid w:val="00D61459"/>
    <w:rsid w:val="00D61C73"/>
    <w:rsid w:val="00D625A2"/>
    <w:rsid w:val="00D62AAF"/>
    <w:rsid w:val="00D66B91"/>
    <w:rsid w:val="00D66E34"/>
    <w:rsid w:val="00D715E3"/>
    <w:rsid w:val="00D75EC2"/>
    <w:rsid w:val="00D80393"/>
    <w:rsid w:val="00D807FB"/>
    <w:rsid w:val="00D8303B"/>
    <w:rsid w:val="00D8331C"/>
    <w:rsid w:val="00D83E1F"/>
    <w:rsid w:val="00D84C69"/>
    <w:rsid w:val="00D86291"/>
    <w:rsid w:val="00D866E7"/>
    <w:rsid w:val="00D90A00"/>
    <w:rsid w:val="00D91D0D"/>
    <w:rsid w:val="00D93280"/>
    <w:rsid w:val="00D93917"/>
    <w:rsid w:val="00D93F64"/>
    <w:rsid w:val="00DA40B6"/>
    <w:rsid w:val="00DA44EE"/>
    <w:rsid w:val="00DA6523"/>
    <w:rsid w:val="00DB276B"/>
    <w:rsid w:val="00DB2934"/>
    <w:rsid w:val="00DB4A8D"/>
    <w:rsid w:val="00DB4C81"/>
    <w:rsid w:val="00DB51DA"/>
    <w:rsid w:val="00DB6420"/>
    <w:rsid w:val="00DC1451"/>
    <w:rsid w:val="00DC2749"/>
    <w:rsid w:val="00DC3A5E"/>
    <w:rsid w:val="00DC4B39"/>
    <w:rsid w:val="00DC4CD8"/>
    <w:rsid w:val="00DC79FC"/>
    <w:rsid w:val="00DD36AF"/>
    <w:rsid w:val="00DD3ACB"/>
    <w:rsid w:val="00DD5195"/>
    <w:rsid w:val="00DD6055"/>
    <w:rsid w:val="00DE01CC"/>
    <w:rsid w:val="00DE08C6"/>
    <w:rsid w:val="00DE5C76"/>
    <w:rsid w:val="00DE66D6"/>
    <w:rsid w:val="00DF1967"/>
    <w:rsid w:val="00DF34C6"/>
    <w:rsid w:val="00DF3BE3"/>
    <w:rsid w:val="00DF5F2C"/>
    <w:rsid w:val="00DF5FF4"/>
    <w:rsid w:val="00E0130F"/>
    <w:rsid w:val="00E0148D"/>
    <w:rsid w:val="00E04CF8"/>
    <w:rsid w:val="00E05E73"/>
    <w:rsid w:val="00E060D4"/>
    <w:rsid w:val="00E132F8"/>
    <w:rsid w:val="00E150FA"/>
    <w:rsid w:val="00E16255"/>
    <w:rsid w:val="00E16BA3"/>
    <w:rsid w:val="00E20A3A"/>
    <w:rsid w:val="00E250BC"/>
    <w:rsid w:val="00E27DA8"/>
    <w:rsid w:val="00E316F4"/>
    <w:rsid w:val="00E33702"/>
    <w:rsid w:val="00E36590"/>
    <w:rsid w:val="00E415EC"/>
    <w:rsid w:val="00E4336E"/>
    <w:rsid w:val="00E44DC3"/>
    <w:rsid w:val="00E456E5"/>
    <w:rsid w:val="00E462F4"/>
    <w:rsid w:val="00E47B64"/>
    <w:rsid w:val="00E5082C"/>
    <w:rsid w:val="00E5155B"/>
    <w:rsid w:val="00E51C53"/>
    <w:rsid w:val="00E520CD"/>
    <w:rsid w:val="00E53A16"/>
    <w:rsid w:val="00E53F68"/>
    <w:rsid w:val="00E61B84"/>
    <w:rsid w:val="00E707F2"/>
    <w:rsid w:val="00E71212"/>
    <w:rsid w:val="00E7514A"/>
    <w:rsid w:val="00E81B6E"/>
    <w:rsid w:val="00E84282"/>
    <w:rsid w:val="00E90BD0"/>
    <w:rsid w:val="00E91A49"/>
    <w:rsid w:val="00E91E7E"/>
    <w:rsid w:val="00E96D7D"/>
    <w:rsid w:val="00EA664A"/>
    <w:rsid w:val="00EA71C5"/>
    <w:rsid w:val="00EA7B84"/>
    <w:rsid w:val="00EB3B71"/>
    <w:rsid w:val="00EB5E45"/>
    <w:rsid w:val="00EB6061"/>
    <w:rsid w:val="00EB6375"/>
    <w:rsid w:val="00EC03CC"/>
    <w:rsid w:val="00EC0BE3"/>
    <w:rsid w:val="00EC3FEA"/>
    <w:rsid w:val="00EC40E7"/>
    <w:rsid w:val="00ED2BF1"/>
    <w:rsid w:val="00EE04D3"/>
    <w:rsid w:val="00EE0930"/>
    <w:rsid w:val="00EE2060"/>
    <w:rsid w:val="00EE2F88"/>
    <w:rsid w:val="00EE44D0"/>
    <w:rsid w:val="00EF30F8"/>
    <w:rsid w:val="00EF45A9"/>
    <w:rsid w:val="00EF59CF"/>
    <w:rsid w:val="00EF6F70"/>
    <w:rsid w:val="00EF7CCE"/>
    <w:rsid w:val="00F0225A"/>
    <w:rsid w:val="00F037F5"/>
    <w:rsid w:val="00F10021"/>
    <w:rsid w:val="00F107C5"/>
    <w:rsid w:val="00F10B94"/>
    <w:rsid w:val="00F115CE"/>
    <w:rsid w:val="00F1202E"/>
    <w:rsid w:val="00F12C2E"/>
    <w:rsid w:val="00F14B60"/>
    <w:rsid w:val="00F16458"/>
    <w:rsid w:val="00F16EDE"/>
    <w:rsid w:val="00F21F6C"/>
    <w:rsid w:val="00F22C31"/>
    <w:rsid w:val="00F235C6"/>
    <w:rsid w:val="00F30691"/>
    <w:rsid w:val="00F31FCD"/>
    <w:rsid w:val="00F33640"/>
    <w:rsid w:val="00F347E7"/>
    <w:rsid w:val="00F3622B"/>
    <w:rsid w:val="00F41ECB"/>
    <w:rsid w:val="00F4546F"/>
    <w:rsid w:val="00F45DB1"/>
    <w:rsid w:val="00F46F21"/>
    <w:rsid w:val="00F51517"/>
    <w:rsid w:val="00F52BC5"/>
    <w:rsid w:val="00F535C5"/>
    <w:rsid w:val="00F5717F"/>
    <w:rsid w:val="00F5784B"/>
    <w:rsid w:val="00F613E0"/>
    <w:rsid w:val="00F6246D"/>
    <w:rsid w:val="00F62779"/>
    <w:rsid w:val="00F62AD6"/>
    <w:rsid w:val="00F6307D"/>
    <w:rsid w:val="00F70C51"/>
    <w:rsid w:val="00F73BF3"/>
    <w:rsid w:val="00F77BC2"/>
    <w:rsid w:val="00F825D6"/>
    <w:rsid w:val="00F826DD"/>
    <w:rsid w:val="00F8320B"/>
    <w:rsid w:val="00F85448"/>
    <w:rsid w:val="00F85A67"/>
    <w:rsid w:val="00F85B63"/>
    <w:rsid w:val="00F8613B"/>
    <w:rsid w:val="00F97DBA"/>
    <w:rsid w:val="00FA18DD"/>
    <w:rsid w:val="00FA2C3A"/>
    <w:rsid w:val="00FA4B2B"/>
    <w:rsid w:val="00FA5C8A"/>
    <w:rsid w:val="00FB0692"/>
    <w:rsid w:val="00FB46BE"/>
    <w:rsid w:val="00FB54B3"/>
    <w:rsid w:val="00FB5A6B"/>
    <w:rsid w:val="00FB7B13"/>
    <w:rsid w:val="00FC0A3D"/>
    <w:rsid w:val="00FC3E49"/>
    <w:rsid w:val="00FC46E7"/>
    <w:rsid w:val="00FC5111"/>
    <w:rsid w:val="00FC5A7D"/>
    <w:rsid w:val="00FC695D"/>
    <w:rsid w:val="00FC7252"/>
    <w:rsid w:val="00FD05DC"/>
    <w:rsid w:val="00FD1052"/>
    <w:rsid w:val="00FD142D"/>
    <w:rsid w:val="00FD1D18"/>
    <w:rsid w:val="00FD2720"/>
    <w:rsid w:val="00FE37FE"/>
    <w:rsid w:val="00FE41D0"/>
    <w:rsid w:val="00FF0DDF"/>
    <w:rsid w:val="00FF176B"/>
    <w:rsid w:val="01475933"/>
    <w:rsid w:val="01F838F3"/>
    <w:rsid w:val="04754EF1"/>
    <w:rsid w:val="05501208"/>
    <w:rsid w:val="05571F68"/>
    <w:rsid w:val="060465FA"/>
    <w:rsid w:val="06415432"/>
    <w:rsid w:val="09434CDD"/>
    <w:rsid w:val="0A6D664E"/>
    <w:rsid w:val="0B8B64C8"/>
    <w:rsid w:val="0C280790"/>
    <w:rsid w:val="0C867F99"/>
    <w:rsid w:val="0CA04344"/>
    <w:rsid w:val="0EAB307B"/>
    <w:rsid w:val="0EAB470A"/>
    <w:rsid w:val="0FDE357B"/>
    <w:rsid w:val="122516C0"/>
    <w:rsid w:val="15FB1BAF"/>
    <w:rsid w:val="17B35FD9"/>
    <w:rsid w:val="19B3241C"/>
    <w:rsid w:val="19DE262B"/>
    <w:rsid w:val="1A83696D"/>
    <w:rsid w:val="1AAE793C"/>
    <w:rsid w:val="1B7F33CE"/>
    <w:rsid w:val="1BDA551F"/>
    <w:rsid w:val="1CCB77D5"/>
    <w:rsid w:val="1DBE097F"/>
    <w:rsid w:val="1E433478"/>
    <w:rsid w:val="1F906874"/>
    <w:rsid w:val="21096EED"/>
    <w:rsid w:val="229E4EDA"/>
    <w:rsid w:val="22B03475"/>
    <w:rsid w:val="22BD68CC"/>
    <w:rsid w:val="23BC478F"/>
    <w:rsid w:val="241C2C15"/>
    <w:rsid w:val="24BC19BD"/>
    <w:rsid w:val="269404CF"/>
    <w:rsid w:val="26A742FB"/>
    <w:rsid w:val="27907D5C"/>
    <w:rsid w:val="27A72484"/>
    <w:rsid w:val="28033332"/>
    <w:rsid w:val="2848638C"/>
    <w:rsid w:val="29242E60"/>
    <w:rsid w:val="2960467D"/>
    <w:rsid w:val="2A527CD0"/>
    <w:rsid w:val="2CB6474F"/>
    <w:rsid w:val="2CD45CBF"/>
    <w:rsid w:val="2D0D0FDB"/>
    <w:rsid w:val="2FE56EE7"/>
    <w:rsid w:val="312C0D1D"/>
    <w:rsid w:val="31336B36"/>
    <w:rsid w:val="31A74C32"/>
    <w:rsid w:val="321B7CF6"/>
    <w:rsid w:val="32560F70"/>
    <w:rsid w:val="3325072D"/>
    <w:rsid w:val="33C72DDA"/>
    <w:rsid w:val="34701C15"/>
    <w:rsid w:val="36A66820"/>
    <w:rsid w:val="37264D78"/>
    <w:rsid w:val="38744111"/>
    <w:rsid w:val="39273424"/>
    <w:rsid w:val="39494E5B"/>
    <w:rsid w:val="39571C6F"/>
    <w:rsid w:val="39DF7F17"/>
    <w:rsid w:val="39FA2478"/>
    <w:rsid w:val="39FB2C0B"/>
    <w:rsid w:val="3C304FCC"/>
    <w:rsid w:val="3E3379B8"/>
    <w:rsid w:val="417F007D"/>
    <w:rsid w:val="42D53EF2"/>
    <w:rsid w:val="435B14B3"/>
    <w:rsid w:val="43C26340"/>
    <w:rsid w:val="45900801"/>
    <w:rsid w:val="47E339CF"/>
    <w:rsid w:val="49E52C6C"/>
    <w:rsid w:val="49E87A03"/>
    <w:rsid w:val="49EC4DF4"/>
    <w:rsid w:val="4A315C2A"/>
    <w:rsid w:val="4B7A69FB"/>
    <w:rsid w:val="4C126731"/>
    <w:rsid w:val="4D090A1F"/>
    <w:rsid w:val="4D166448"/>
    <w:rsid w:val="4DD70FFB"/>
    <w:rsid w:val="4E5B5992"/>
    <w:rsid w:val="4F255CDD"/>
    <w:rsid w:val="4F5A7ACB"/>
    <w:rsid w:val="51681F37"/>
    <w:rsid w:val="52643C20"/>
    <w:rsid w:val="53C200DD"/>
    <w:rsid w:val="56D46542"/>
    <w:rsid w:val="57060A6B"/>
    <w:rsid w:val="58804092"/>
    <w:rsid w:val="5B0171D9"/>
    <w:rsid w:val="5B5D6FFE"/>
    <w:rsid w:val="5B6B41D3"/>
    <w:rsid w:val="5CDF689F"/>
    <w:rsid w:val="5D806DA9"/>
    <w:rsid w:val="5DE23173"/>
    <w:rsid w:val="5FAD4A84"/>
    <w:rsid w:val="6147617C"/>
    <w:rsid w:val="616720AA"/>
    <w:rsid w:val="630E2CAD"/>
    <w:rsid w:val="631018DF"/>
    <w:rsid w:val="633732E9"/>
    <w:rsid w:val="64331364"/>
    <w:rsid w:val="66E856F1"/>
    <w:rsid w:val="687867B8"/>
    <w:rsid w:val="6B0E739D"/>
    <w:rsid w:val="6B675D79"/>
    <w:rsid w:val="6B84708C"/>
    <w:rsid w:val="6C3342F6"/>
    <w:rsid w:val="6D0306BD"/>
    <w:rsid w:val="6DF40E20"/>
    <w:rsid w:val="6E024B4D"/>
    <w:rsid w:val="6E0D3E1B"/>
    <w:rsid w:val="6E7F06CF"/>
    <w:rsid w:val="6EFF7A7C"/>
    <w:rsid w:val="6F92247E"/>
    <w:rsid w:val="709F32C5"/>
    <w:rsid w:val="71A42AD5"/>
    <w:rsid w:val="72CB1990"/>
    <w:rsid w:val="72D0239E"/>
    <w:rsid w:val="733E3D06"/>
    <w:rsid w:val="73DE39BC"/>
    <w:rsid w:val="73FC5AA1"/>
    <w:rsid w:val="75361BDD"/>
    <w:rsid w:val="75D62912"/>
    <w:rsid w:val="75FC2F67"/>
    <w:rsid w:val="762E4B00"/>
    <w:rsid w:val="76407F17"/>
    <w:rsid w:val="780D5640"/>
    <w:rsid w:val="78351855"/>
    <w:rsid w:val="79951709"/>
    <w:rsid w:val="7A5A200A"/>
    <w:rsid w:val="7B4D19E2"/>
    <w:rsid w:val="7B573E95"/>
    <w:rsid w:val="7C584593"/>
    <w:rsid w:val="7C8A3487"/>
    <w:rsid w:val="7CA57985"/>
    <w:rsid w:val="7DD8701C"/>
    <w:rsid w:val="7E517FFA"/>
    <w:rsid w:val="7E9F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62D12"/>
  <w15:docId w15:val="{7C9DD1EA-F647-49CE-90D6-04ABE259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420"/>
    </w:pPr>
  </w:style>
  <w:style w:type="paragraph" w:styleId="a3">
    <w:name w:val="Body Text Indent"/>
    <w:basedOn w:val="a"/>
    <w:qFormat/>
    <w:pPr>
      <w:autoSpaceDE w:val="0"/>
      <w:autoSpaceDN w:val="0"/>
      <w:adjustRightInd w:val="0"/>
      <w:spacing w:after="120" w:line="360" w:lineRule="atLeast"/>
      <w:ind w:left="900"/>
    </w:pPr>
    <w:rPr>
      <w:rFonts w:ascii="楷体_GB2312" w:eastAsia="楷体_GB2312"/>
      <w:kern w:val="0"/>
      <w:sz w:val="28"/>
      <w:szCs w:val="20"/>
    </w:rPr>
  </w:style>
  <w:style w:type="paragraph" w:styleId="a4">
    <w:name w:val="annotation text"/>
    <w:basedOn w:val="a"/>
    <w:link w:val="a5"/>
    <w:uiPriority w:val="99"/>
    <w:unhideWhenUsed/>
    <w:qFormat/>
    <w:pPr>
      <w:jc w:val="left"/>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7">
    <w:name w:val="日期 字符"/>
    <w:basedOn w:val="a0"/>
    <w:link w:val="a6"/>
    <w:uiPriority w:val="99"/>
    <w:semiHidden/>
    <w:qFormat/>
    <w:rPr>
      <w:rFonts w:ascii="Times New Roman" w:eastAsia="宋体" w:hAnsi="Times New Roman" w:cs="Times New Roman"/>
      <w:szCs w:val="24"/>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4"/>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0">
    <w:name w:val="批注主题 字符"/>
    <w:basedOn w:val="a5"/>
    <w:link w:val="af"/>
    <w:uiPriority w:val="99"/>
    <w:semiHidden/>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kern w:val="2"/>
      <w:sz w:val="21"/>
      <w:szCs w:val="24"/>
    </w:rPr>
  </w:style>
  <w:style w:type="paragraph" w:customStyle="1" w:styleId="10">
    <w:name w:val="列出段落1"/>
    <w:basedOn w:val="a"/>
    <w:next w:val="a"/>
    <w:qFormat/>
    <w:pPr>
      <w:ind w:firstLine="420"/>
    </w:pPr>
    <w:rPr>
      <w:rFonts w:ascii="等线" w:hAnsi="等线"/>
    </w:rPr>
  </w:style>
  <w:style w:type="character" w:customStyle="1" w:styleId="font61">
    <w:name w:val="font61"/>
    <w:basedOn w:val="a0"/>
    <w:qFormat/>
    <w:rPr>
      <w:rFonts w:ascii="宋体" w:eastAsia="宋体" w:hAnsi="宋体" w:cs="宋体" w:hint="eastAsia"/>
      <w:b/>
      <w:bCs/>
      <w:color w:val="000000"/>
      <w:sz w:val="18"/>
      <w:szCs w:val="18"/>
      <w:u w:val="none"/>
    </w:rPr>
  </w:style>
  <w:style w:type="paragraph" w:customStyle="1" w:styleId="3">
    <w:name w:val="修订3"/>
    <w:hidden/>
    <w:uiPriority w:val="99"/>
    <w:unhideWhenUsed/>
    <w:qFormat/>
    <w:rPr>
      <w:kern w:val="2"/>
      <w:sz w:val="21"/>
      <w:szCs w:val="24"/>
    </w:rPr>
  </w:style>
  <w:style w:type="character" w:customStyle="1" w:styleId="font21">
    <w:name w:val="font21"/>
    <w:basedOn w:val="a0"/>
    <w:qFormat/>
    <w:rPr>
      <w:rFonts w:ascii="仿宋" w:eastAsia="仿宋" w:hAnsi="仿宋" w:cs="仿宋" w:hint="eastAsia"/>
      <w:color w:val="000000"/>
      <w:sz w:val="24"/>
      <w:szCs w:val="24"/>
      <w:u w:val="none"/>
    </w:rPr>
  </w:style>
  <w:style w:type="paragraph" w:customStyle="1" w:styleId="charchar1">
    <w:name w:val="char char1"/>
    <w:basedOn w:val="a"/>
    <w:qFormat/>
    <w:pPr>
      <w:spacing w:after="160" w:line="240" w:lineRule="exact"/>
      <w:ind w:firstLineChars="200" w:firstLine="400"/>
    </w:pPr>
    <w:rPr>
      <w:rFonts w:ascii="Verdana" w:hAnsi="Verdana" w:cs="Verdana"/>
      <w:sz w:val="20"/>
      <w:szCs w:val="28"/>
      <w:lang w:eastAsia="en-US"/>
    </w:r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71">
    <w:name w:val="font71"/>
    <w:basedOn w:val="a0"/>
    <w:qFormat/>
    <w:rPr>
      <w:rFonts w:ascii="仿宋" w:eastAsia="仿宋" w:hAnsi="仿宋" w:cs="仿宋" w:hint="eastAsia"/>
      <w:color w:val="000000"/>
      <w:sz w:val="24"/>
      <w:szCs w:val="24"/>
      <w:u w:val="none"/>
    </w:rPr>
  </w:style>
  <w:style w:type="paragraph" w:customStyle="1" w:styleId="4">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800</Words>
  <Characters>4564</Characters>
  <Application>Microsoft Office Word</Application>
  <DocSecurity>0</DocSecurity>
  <Lines>38</Lines>
  <Paragraphs>10</Paragraphs>
  <ScaleCrop>false</ScaleCrop>
  <Company>微软中国</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李吉</cp:lastModifiedBy>
  <cp:revision>23</cp:revision>
  <cp:lastPrinted>2022-05-23T01:45:00Z</cp:lastPrinted>
  <dcterms:created xsi:type="dcterms:W3CDTF">2026-04-21T02:43:00Z</dcterms:created>
  <dcterms:modified xsi:type="dcterms:W3CDTF">2026-04-27T06:31:00Z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A4808E0AA5914A1187FDACDE2C42E9B2_13</vt:lpwstr>
  </property>
  <property fmtid="{D5CDD505-2E9C-101B-9397-08002B2CF9AE}" pid="4" name="KSOTemplateDocerSaveRecord">
    <vt:lpwstr>eyJoZGlkIjoiMTQ0MGY3OTBmMDcyMDEwOGRkMzZkOTVhM2FlOTFmNjkiLCJ1c2VySWQiOiIxNjg4NTg3NDE5In0=</vt:lpwstr>
  </property>
</Properties>
</file>